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PT Astra Serif" w:hAnsi="PT Astra Serif" w:cs="Times New Roman"/>
          <w:b/>
          <w:sz w:val="20"/>
          <w:szCs w:val="20"/>
          <w:lang w:eastAsia="ru-RU"/>
        </w:rPr>
      </w:pPr>
      <w:r>
        <w:rPr>
          <w:rFonts w:ascii="PT Astra Serif" w:hAnsi="PT Astra Serif" w:cs="Times New Roman"/>
          <w:b/>
          <w:sz w:val="20"/>
          <w:szCs w:val="20"/>
          <w:lang w:eastAsia="ru-RU"/>
        </w:rPr>
        <w:t xml:space="preserve">ПРОЕКТ КОНТРАКТА</w:t>
      </w:r>
      <w:r>
        <w:rPr>
          <w:rFonts w:ascii="PT Astra Serif" w:hAnsi="PT Astra Serif" w:cs="Times New Roman"/>
          <w:b/>
          <w:sz w:val="20"/>
          <w:szCs w:val="20"/>
          <w:lang w:eastAsia="ru-RU"/>
        </w:rPr>
      </w:r>
      <w:r>
        <w:rPr>
          <w:rFonts w:ascii="PT Astra Serif" w:hAnsi="PT Astra Serif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sz w:val="20"/>
          <w:szCs w:val="20"/>
          <w:lang w:eastAsia="ru-RU"/>
        </w:rPr>
      </w:pPr>
      <w:r>
        <w:rPr>
          <w:rFonts w:ascii="PT Astra Serif" w:hAnsi="PT Astra Serif" w:cs="Times New Roman"/>
          <w:b/>
          <w:sz w:val="20"/>
          <w:szCs w:val="20"/>
          <w:lang w:eastAsia="ru-RU"/>
        </w:rPr>
        <w:t xml:space="preserve">Государственный контракт №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_______</w:t>
      </w:r>
      <w:r>
        <w:rPr>
          <w:rFonts w:ascii="PT Astra Serif" w:hAnsi="PT Astra Serif" w:cs="Times New Roman"/>
          <w:sz w:val="20"/>
          <w:szCs w:val="20"/>
          <w:lang w:eastAsia="ru-RU"/>
        </w:rPr>
      </w:r>
      <w:r>
        <w:rPr>
          <w:rFonts w:ascii="PT Astra Serif" w:hAnsi="PT Astra Serif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на оказание </w:t>
      </w:r>
      <w:r>
        <w:rPr>
          <w:rFonts w:ascii="PT Astra Serif" w:hAnsi="PT Astra Serif" w:cs="Times New Roman"/>
          <w:sz w:val="20"/>
          <w:szCs w:val="20"/>
        </w:rPr>
        <w:t xml:space="preserve">образовательных услуг по программе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 w:cs="Times New Roman"/>
          <w:sz w:val="20"/>
          <w:szCs w:val="20"/>
        </w:rPr>
        <w:t xml:space="preserve">дополнительного профессионального образования сотрудников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 w:cs="Times New Roman"/>
          <w:sz w:val="20"/>
          <w:szCs w:val="20"/>
        </w:rPr>
        <w:t xml:space="preserve">ФКУ ЦИТОВ УФСИН России по Удмуртской Республике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both"/>
        <w:spacing w:after="0" w:line="240" w:lineRule="auto"/>
        <w:tabs>
          <w:tab w:val="left" w:pos="0" w:leader="none"/>
        </w:tabs>
        <w:rPr>
          <w:rFonts w:ascii="PT Astra Serif" w:hAnsi="PT Astra Serif" w:cs="Times New Roman"/>
          <w:b/>
          <w:bCs/>
          <w:sz w:val="20"/>
          <w:szCs w:val="20"/>
        </w:rPr>
      </w:pPr>
      <w:r>
        <w:rPr>
          <w:rFonts w:ascii="PT Astra Serif" w:hAnsi="PT Astra Serif" w:cs="Times New Roman"/>
          <w:b/>
          <w:bCs/>
          <w:sz w:val="20"/>
          <w:szCs w:val="20"/>
        </w:rPr>
      </w:r>
      <w:r>
        <w:rPr>
          <w:rFonts w:ascii="PT Astra Serif" w:hAnsi="PT Astra Serif" w:cs="Times New Roman"/>
          <w:b/>
          <w:bCs/>
          <w:sz w:val="20"/>
          <w:szCs w:val="20"/>
        </w:rPr>
      </w:r>
      <w:r>
        <w:rPr>
          <w:rFonts w:ascii="PT Astra Serif" w:hAnsi="PT Astra Serif" w:cs="Times New Roman"/>
          <w:b/>
          <w:bCs/>
          <w:sz w:val="20"/>
          <w:szCs w:val="20"/>
        </w:rPr>
      </w:r>
    </w:p>
    <w:p>
      <w:pPr>
        <w:jc w:val="both"/>
        <w:spacing w:after="0" w:line="240" w:lineRule="auto"/>
        <w:tabs>
          <w:tab w:val="left" w:pos="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г. Ижевск</w:t>
      </w:r>
      <w:r>
        <w:rPr>
          <w:rFonts w:ascii="PT Astra Serif" w:hAnsi="PT Astra Serif" w:cs="Times New Roman"/>
          <w:sz w:val="20"/>
          <w:szCs w:val="20"/>
        </w:rPr>
        <w:tab/>
        <w:t xml:space="preserve">                                                                                                             «___» ____________ </w:t>
      </w:r>
      <w:r>
        <w:rPr>
          <w:rFonts w:ascii="PT Astra Serif" w:hAnsi="PT Astra Serif" w:cs="Times New Roman"/>
          <w:color w:val="000000"/>
          <w:sz w:val="20"/>
          <w:szCs w:val="20"/>
        </w:rPr>
        <w:t xml:space="preserve">2026 года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Федеральное казенное учреждение «Центр инженерно-технического обеспечения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и вооружения Управление Федеральной службы исполнения наказаний по Удмуртской Республике» (далее – ФКУ ЦИТОВ УФСИН России </w:t>
      </w:r>
      <w:r>
        <w:rPr>
          <w:rFonts w:ascii="PT Astra Serif" w:hAnsi="PT Astra Serif" w:cs="Times New Roman"/>
          <w:sz w:val="20"/>
          <w:szCs w:val="20"/>
        </w:rPr>
        <w:t xml:space="preserve">по Удмуртской Республике), выступающее от имени Российской Федерации, в целях обеспечения государственных нужд, именуемое в дальнейшем Государственный заказчик (далее – «Заказчик»), в лице____, действующего на основании ________, с одной стороны, и _______</w:t>
      </w:r>
      <w:r>
        <w:rPr>
          <w:rFonts w:ascii="PT Astra Serif" w:hAnsi="PT Astra Serif" w:cs="Times New Roman"/>
          <w:sz w:val="20"/>
          <w:szCs w:val="20"/>
        </w:rPr>
        <w:t xml:space="preserve">____, именуемое в дальнейшем Исполнитель, в лице __________, действующего (ей) на основании _____________ и лицензии на осуществление образовательной деятельности № _____от ____, с другой стороны, совместно именуемые в дальнейшем Стороны, руководствуясь: 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п.4 ч. 1 ст.93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№ 44 – ФЗ), заключили настоящий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</w:t>
      </w:r>
      <w:r>
        <w:rPr>
          <w:rFonts w:ascii="PT Astra Serif" w:hAnsi="PT Astra Serif" w:cs="Times New Roman"/>
          <w:sz w:val="20"/>
          <w:szCs w:val="20"/>
        </w:rPr>
        <w:t xml:space="preserve"> о нижеследующем: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numPr>
          <w:ilvl w:val="0"/>
          <w:numId w:val="10"/>
        </w:numPr>
        <w:jc w:val="center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b/>
          <w:sz w:val="20"/>
          <w:szCs w:val="20"/>
          <w:lang w:eastAsia="ru-RU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Предмет </w:t>
      </w:r>
      <w:r>
        <w:rPr>
          <w:rFonts w:ascii="PT Astra Serif" w:hAnsi="PT Astra Serif" w:cs="Times New Roman"/>
          <w:b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b/>
          <w:sz w:val="20"/>
          <w:szCs w:val="20"/>
          <w:lang w:eastAsia="ru-RU"/>
        </w:rPr>
      </w:r>
      <w:r>
        <w:rPr>
          <w:rFonts w:ascii="PT Astra Serif" w:hAnsi="PT Astra Serif" w:cs="Times New Roman"/>
          <w:b/>
          <w:sz w:val="20"/>
          <w:szCs w:val="20"/>
          <w:lang w:eastAsia="ru-RU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1.1. Исполнитель обязуется оказать услуги по о</w:t>
      </w:r>
      <w:r>
        <w:rPr>
          <w:rFonts w:ascii="PT Astra Serif" w:hAnsi="PT Astra Serif" w:cs="Times New Roman"/>
          <w:sz w:val="20"/>
          <w:szCs w:val="20"/>
        </w:rPr>
        <w:t xml:space="preserve">бучению сотрудников по программе</w:t>
      </w:r>
      <w:r>
        <w:rPr>
          <w:rFonts w:ascii="PT Astra Serif" w:hAnsi="PT Astra Serif" w:cs="Times New Roman"/>
          <w:sz w:val="20"/>
          <w:szCs w:val="20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  <w:t xml:space="preserve">дополнительного профессионального образования</w:t>
      </w:r>
      <w:r>
        <w:rPr>
          <w:rFonts w:ascii="PT Astra Serif" w:hAnsi="PT Astra Serif" w:cs="Times New Roman"/>
          <w:sz w:val="20"/>
          <w:szCs w:val="20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  <w:t xml:space="preserve">в соответствии с Техническим заданием (приложение № 1 к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Контракту</w:t>
      </w:r>
      <w:r>
        <w:rPr>
          <w:rFonts w:ascii="PT Astra Serif" w:hAnsi="PT Astra Serif" w:cs="Times New Roman"/>
          <w:sz w:val="20"/>
          <w:szCs w:val="20"/>
        </w:rPr>
        <w:t xml:space="preserve">), которое является неотъемлемой частью настоящего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, а Заказчик принять и оплатить услуги.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Идентификационный код закупки: 261183402294118400100100060000000244.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1.2. Срок оказания услуг: с момента заключения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до 30</w:t>
      </w:r>
      <w:r>
        <w:rPr>
          <w:rFonts w:ascii="PT Astra Serif" w:hAnsi="PT Astra Serif" w:cs="Times New Roman"/>
          <w:sz w:val="20"/>
          <w:szCs w:val="20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  <w:t xml:space="preserve">ноября</w:t>
      </w:r>
      <w:r>
        <w:rPr>
          <w:rFonts w:ascii="PT Astra Serif" w:hAnsi="PT Astra Serif" w:cs="Times New Roman"/>
          <w:sz w:val="20"/>
          <w:szCs w:val="20"/>
        </w:rPr>
        <w:t xml:space="preserve"> 2026.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1.3. Форма обучения: с применением дистанционных технологий.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1.4. Результаты приемки оказанных услуг отража</w:t>
      </w:r>
      <w:r>
        <w:rPr>
          <w:rFonts w:ascii="PT Astra Serif" w:hAnsi="PT Astra Serif" w:cs="Times New Roman"/>
          <w:sz w:val="20"/>
          <w:szCs w:val="20"/>
        </w:rPr>
        <w:t xml:space="preserve">ются в Акте оказанных услуг или в ином первичном документе, который составляется и подписывается уполномоченными Сторонами лицами. Услуги считаются принятыми с момента подписания Акта оказанных услуг или иного первичного документа Заказчиком без замечаний.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1.5. При заключении и исполнении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изменение его условий не допускается, за исключением случаев,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-№44-ФЗ)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center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2. Цена и порядок расчетов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2.1. Цена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является твердой и определяется на весь срок исполнения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,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за исключением случаев, предусмотренных ФЗ  № 44-ФЗ.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2.2. Изменение существенных условий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при его исполнении не допускается, </w:t>
      </w:r>
      <w:r>
        <w:rPr>
          <w:rFonts w:ascii="PT Astra Serif" w:hAnsi="PT Astra Serif" w:cs="Times New Roman"/>
          <w:sz w:val="20"/>
          <w:szCs w:val="20"/>
        </w:rPr>
        <w:br/>
        <w:t xml:space="preserve">за исключением случаев, предусмотренных статьей 95 ФЗ № 44-ФЗ.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pStyle w:val="981"/>
        <w:ind w:right="-2" w:firstLine="709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2.3. </w:t>
      </w:r>
      <w:r>
        <w:rPr>
          <w:rFonts w:ascii="PT Astra Serif" w:hAnsi="PT Astra Serif"/>
          <w:color w:val="000000"/>
          <w:sz w:val="20"/>
        </w:rPr>
        <w:t xml:space="preserve">Цена </w:t>
      </w:r>
      <w:r>
        <w:rPr>
          <w:rFonts w:ascii="PT Astra Serif" w:hAnsi="PT Astra Serif"/>
          <w:sz w:val="20"/>
        </w:rPr>
        <w:t xml:space="preserve">Контракта</w:t>
      </w:r>
      <w:r>
        <w:rPr>
          <w:rFonts w:ascii="PT Astra Serif" w:hAnsi="PT Astra Serif"/>
          <w:color w:val="000000"/>
          <w:sz w:val="20"/>
        </w:rPr>
        <w:t xml:space="preserve"> составляет ___________руб.</w:t>
      </w:r>
      <w:r>
        <w:rPr>
          <w:rStyle w:val="962"/>
          <w:rFonts w:ascii="PT Astra Serif" w:hAnsi="PT Astra Serif"/>
          <w:color w:val="000000"/>
          <w:sz w:val="20"/>
        </w:rPr>
        <w:footnoteReference w:id="2"/>
      </w:r>
      <w:r>
        <w:rPr>
          <w:rFonts w:ascii="PT Astra Serif" w:hAnsi="PT Astra Serif"/>
          <w:color w:val="000000"/>
          <w:sz w:val="20"/>
        </w:rPr>
        <w:t xml:space="preserve"> ___ коп., в том числе НДС</w:t>
      </w:r>
      <w:r>
        <w:rPr>
          <w:rStyle w:val="962"/>
          <w:rFonts w:ascii="PT Astra Serif" w:hAnsi="PT Astra Serif"/>
          <w:color w:val="000000"/>
          <w:sz w:val="20"/>
        </w:rPr>
        <w:footnoteReference w:id="3"/>
      </w:r>
      <w:r>
        <w:rPr>
          <w:rFonts w:ascii="PT Astra Serif" w:hAnsi="PT Astra Serif"/>
          <w:color w:val="000000"/>
          <w:sz w:val="20"/>
        </w:rPr>
        <w:t xml:space="preserve"> ______руб. ____коп. (НДС не облагается). </w:t>
      </w:r>
      <w:r>
        <w:rPr>
          <w:rFonts w:ascii="PT Astra Serif" w:hAnsi="PT Astra Serif"/>
          <w:sz w:val="20"/>
        </w:rPr>
        <w:t xml:space="preserve">Цена за единицу оказанной услуги указана в Техническом задании </w:t>
      </w:r>
      <w:r>
        <w:rPr>
          <w:rFonts w:ascii="PT Astra Serif" w:hAnsi="PT Astra Serif"/>
          <w:sz w:val="20"/>
        </w:rPr>
        <w:br w:type="textWrapping" w:clear="all"/>
        <w:t xml:space="preserve">к Контракту (Приложение № 1).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2.4. Цена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включает: в</w:t>
      </w:r>
      <w:r>
        <w:rPr>
          <w:rFonts w:ascii="PT Astra Serif" w:hAnsi="PT Astra Serif" w:cs="Times New Roman"/>
          <w:sz w:val="20"/>
          <w:szCs w:val="20"/>
        </w:rPr>
        <w:t xml:space="preserve">се затраты Исполнителя для качественного оказания услуг, стоимость расходных материалов, командировочные расходы, страхование, предусмотренные законодательством Российской Федерации налоги, сборы и платежи, а также другие дополнительные расходы, связанные </w:t>
      </w:r>
      <w:r>
        <w:rPr>
          <w:rFonts w:ascii="PT Astra Serif" w:hAnsi="PT Astra Serif" w:cs="Times New Roman"/>
          <w:sz w:val="20"/>
          <w:szCs w:val="20"/>
        </w:rPr>
        <w:br/>
        <w:t xml:space="preserve">с исполнением условий настоящего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.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2.5. Оплата по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Контракту </w:t>
      </w:r>
      <w:r>
        <w:rPr>
          <w:rFonts w:ascii="PT Astra Serif" w:hAnsi="PT Astra Serif" w:cs="Times New Roman"/>
          <w:sz w:val="20"/>
          <w:szCs w:val="20"/>
        </w:rPr>
        <w:t xml:space="preserve">осуществляется в рублях Российской Федерации в безналичном порядке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форме платежных поручений путем перечисления Заказчиком выделенных из федерального бюджета Российской Федерации,  по </w:t>
      </w:r>
      <w:r>
        <w:rPr>
          <w:rFonts w:ascii="PT Astra Serif" w:hAnsi="PT Astra Serif" w:cs="Times New Roman"/>
          <w:b/>
          <w:sz w:val="20"/>
          <w:szCs w:val="20"/>
        </w:rPr>
        <w:t xml:space="preserve">КБК 32</w:t>
      </w:r>
      <w:r>
        <w:rPr>
          <w:rFonts w:ascii="PT Astra Serif" w:hAnsi="PT Astra Serif" w:cs="Times New Roman"/>
          <w:b/>
          <w:sz w:val="20"/>
          <w:szCs w:val="20"/>
          <w:highlight w:val="white"/>
        </w:rPr>
        <w:t xml:space="preserve">0 0705 4</w:t>
      </w:r>
      <w:r>
        <w:rPr>
          <w:rFonts w:ascii="PT Astra Serif" w:hAnsi="PT Astra Serif" w:cs="Times New Roman"/>
          <w:b/>
          <w:sz w:val="20"/>
          <w:szCs w:val="20"/>
        </w:rPr>
        <w:t xml:space="preserve">240690059 244</w:t>
      </w:r>
      <w:r>
        <w:rPr>
          <w:rFonts w:ascii="PT Astra Serif" w:hAnsi="PT Astra Serif" w:cs="Times New Roman"/>
          <w:sz w:val="20"/>
          <w:szCs w:val="20"/>
        </w:rPr>
        <w:t xml:space="preserve">, денежных средств на расчетный счет Исполнителя в срок не более </w:t>
      </w:r>
      <w:r>
        <w:rPr>
          <w:rFonts w:ascii="PT Astra Serif" w:hAnsi="PT Astra Serif" w:cs="Times New Roman"/>
          <w:spacing w:val="4"/>
          <w:sz w:val="20"/>
          <w:szCs w:val="20"/>
        </w:rPr>
        <w:t xml:space="preserve">10 рабочих дней с момента подписания акта оказанных услуг или иного первичного учетного документа (универсального передаточного документа)</w:t>
      </w:r>
      <w:r>
        <w:rPr>
          <w:rFonts w:ascii="PT Astra Serif" w:hAnsi="PT Astra Serif" w:cs="Times New Roman"/>
          <w:bCs/>
          <w:sz w:val="20"/>
          <w:szCs w:val="20"/>
        </w:rPr>
        <w:t xml:space="preserve">, подписанного Заказчиком, заверенного печатями (штампом).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2.6. Обязательс</w:t>
      </w:r>
      <w:r>
        <w:rPr>
          <w:rFonts w:ascii="PT Astra Serif" w:hAnsi="PT Astra Serif" w:cs="Times New Roman"/>
          <w:sz w:val="20"/>
          <w:szCs w:val="20"/>
        </w:rPr>
        <w:t xml:space="preserve">тва по оплате оказанных услуг считаются выполненными в день получения Заказчиком платежного поручения от Федерального органа исполнительной власти, осуществляющего правоприменительные функции по кассовому обслуживанию исполнения бюджетов бюджетной системы </w:t>
      </w:r>
      <w:r>
        <w:rPr>
          <w:rFonts w:ascii="PT Astra Serif" w:hAnsi="PT Astra Serif" w:cs="Times New Roman"/>
          <w:sz w:val="20"/>
          <w:szCs w:val="20"/>
        </w:rPr>
        <w:t xml:space="preserve">Российской Федерации (далее – Казначейство), подтверждающего факт списания денежных средств со счета Заказчика.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2.7. В случае изменения банковских реквизитов Исполнитель обязан в течение 1 (одного) рабочего дня в письменной форме сообщить об этом Заказчику с указанием новых реквизитов.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противном случае все риски, связанные с перечислением Заказчиком денежных средств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по указанным в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Контракте </w:t>
      </w:r>
      <w:r>
        <w:rPr>
          <w:rFonts w:ascii="PT Astra Serif" w:hAnsi="PT Astra Serif" w:cs="Times New Roman"/>
          <w:sz w:val="20"/>
          <w:szCs w:val="20"/>
        </w:rPr>
        <w:t xml:space="preserve">реквизитам Исполнителя, несет Исполнитель.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2.8. При исполнении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 не допускается перемена Исполнителя за исключением случая, если новый Исполнитель является правопреемником Исполнителя по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Контракту </w:t>
      </w:r>
      <w:r>
        <w:rPr>
          <w:rFonts w:ascii="PT Astra Serif" w:hAnsi="PT Astra Serif" w:cs="Times New Roman"/>
          <w:sz w:val="20"/>
          <w:szCs w:val="20"/>
        </w:rPr>
        <w:t xml:space="preserve">вследствие реорганизации юридического лица в форме преобразования, слияния или присоединения.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pStyle w:val="1045"/>
        <w:ind w:firstLine="709"/>
        <w:jc w:val="center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 xml:space="preserve">3. Порядок и сроки оказания услуг</w:t>
      </w:r>
      <w:r>
        <w:rPr>
          <w:rFonts w:ascii="PT Astra Serif" w:hAnsi="PT Astra Serif"/>
          <w:b/>
          <w:sz w:val="20"/>
          <w:szCs w:val="20"/>
        </w:rPr>
      </w:r>
      <w:r>
        <w:rPr>
          <w:rFonts w:ascii="PT Astra Serif" w:hAnsi="PT Astra Serif"/>
          <w:b/>
          <w:sz w:val="20"/>
          <w:szCs w:val="20"/>
        </w:rPr>
      </w:r>
    </w:p>
    <w:p>
      <w:pPr>
        <w:jc w:val="both"/>
        <w:spacing w:after="0" w:line="240" w:lineRule="auto"/>
        <w:tabs>
          <w:tab w:val="num" w:pos="0" w:leader="none"/>
          <w:tab w:val="num" w:pos="9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              3.1. Услуги оказываются исполнителем в сроки и в порядке, указанными в Техническом задании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 к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Контракту </w:t>
      </w:r>
      <w:r>
        <w:rPr>
          <w:rFonts w:ascii="PT Astra Serif" w:hAnsi="PT Astra Serif" w:cs="Times New Roman"/>
          <w:sz w:val="20"/>
          <w:szCs w:val="20"/>
        </w:rPr>
        <w:t xml:space="preserve">(Приложение №1).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both"/>
        <w:spacing w:after="0" w:line="240" w:lineRule="auto"/>
        <w:tabs>
          <w:tab w:val="num" w:pos="0" w:leader="none"/>
          <w:tab w:val="num" w:pos="900" w:leader="none"/>
        </w:tabs>
        <w:rPr>
          <w:rFonts w:ascii="PT Astra Serif" w:hAnsi="PT Astra Serif" w:cs="Times New Roman"/>
          <w:sz w:val="20"/>
          <w:szCs w:val="20"/>
          <w:highlight w:val="white"/>
        </w:rPr>
      </w:pPr>
      <w:r>
        <w:rPr>
          <w:rFonts w:ascii="PT Astra Serif" w:hAnsi="PT Astra Serif" w:cs="Times New Roman"/>
          <w:sz w:val="20"/>
          <w:szCs w:val="20"/>
          <w:highlight w:val="white"/>
        </w:rPr>
        <w:t xml:space="preserve">              3.2. Исполнитель, допустивший оказание услуг не в полном объеме и (или) ненадлежащего качества обязан устранить такие недостатки услуг за свой счет в сроки, установленные Заказчиком.</w:t>
      </w:r>
      <w:r>
        <w:rPr>
          <w:rFonts w:ascii="PT Astra Serif" w:hAnsi="PT Astra Serif" w:cs="Times New Roman"/>
          <w:sz w:val="20"/>
          <w:szCs w:val="20"/>
          <w:highlight w:val="white"/>
        </w:rPr>
      </w:r>
      <w:r>
        <w:rPr>
          <w:rFonts w:ascii="PT Astra Serif" w:hAnsi="PT Astra Serif" w:cs="Times New Roman"/>
          <w:sz w:val="20"/>
          <w:szCs w:val="20"/>
          <w:highlight w:val="white"/>
        </w:rPr>
      </w:r>
    </w:p>
    <w:p>
      <w:pPr>
        <w:ind w:firstLine="720"/>
        <w:jc w:val="both"/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  <w:highlight w:val="yellow"/>
        </w:rPr>
      </w:pPr>
      <w:r>
        <w:rPr>
          <w:rFonts w:ascii="PT Astra Serif" w:hAnsi="PT Astra Serif" w:cs="Times New Roman"/>
          <w:sz w:val="20"/>
          <w:szCs w:val="20"/>
          <w:highlight w:val="yellow"/>
        </w:rPr>
      </w:r>
      <w:r>
        <w:rPr>
          <w:rFonts w:ascii="PT Astra Serif" w:hAnsi="PT Astra Serif" w:cs="Times New Roman"/>
          <w:sz w:val="20"/>
          <w:szCs w:val="20"/>
          <w:highlight w:val="yellow"/>
        </w:rPr>
      </w:r>
      <w:r>
        <w:rPr>
          <w:rFonts w:ascii="PT Astra Serif" w:hAnsi="PT Astra Serif" w:cs="Times New Roman"/>
          <w:sz w:val="20"/>
          <w:szCs w:val="20"/>
          <w:highlight w:val="yellow"/>
        </w:rPr>
      </w:r>
    </w:p>
    <w:p>
      <w:pPr>
        <w:ind w:right="-2"/>
        <w:jc w:val="center"/>
        <w:spacing w:after="0" w:line="240" w:lineRule="auto"/>
        <w:widowControl w:val="off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4. Права и обязанности сторон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pStyle w:val="1029"/>
        <w:ind w:right="-1" w:firstLine="709"/>
        <w:rPr>
          <w:rFonts w:ascii="PT Astra Serif" w:hAnsi="PT Astra Serif"/>
          <w:sz w:val="20"/>
          <w:u w:val="single"/>
        </w:rPr>
      </w:pPr>
      <w:r>
        <w:rPr>
          <w:rFonts w:ascii="PT Astra Serif" w:hAnsi="PT Astra Serif"/>
          <w:sz w:val="20"/>
          <w:u w:val="single"/>
        </w:rPr>
        <w:t xml:space="preserve">4.1. Заказчик обязуется:</w:t>
      </w:r>
      <w:r>
        <w:rPr>
          <w:rFonts w:ascii="PT Astra Serif" w:hAnsi="PT Astra Serif"/>
          <w:sz w:val="20"/>
          <w:u w:val="single"/>
        </w:rPr>
      </w:r>
      <w:r>
        <w:rPr>
          <w:rFonts w:ascii="PT Astra Serif" w:hAnsi="PT Astra Serif"/>
          <w:sz w:val="20"/>
          <w:u w:val="single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4.1.1. Обеспечить приемку и оплату услуг в соответствии с условиями Контракта.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4.1.2. Немедленно информировать Исполнителя обо всех изменениях, которые могут повлиять </w:t>
      </w:r>
      <w:r>
        <w:rPr>
          <w:rFonts w:ascii="PT Astra Serif" w:hAnsi="PT Astra Serif"/>
          <w:sz w:val="20"/>
        </w:rPr>
        <w:br w:type="textWrapping" w:clear="all"/>
        <w:t xml:space="preserve">на оказание услуг по настоящему Контракту.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4.1.3. Взыскивать пени и штрафы, а также требовать возмещения убытков в соответствии </w:t>
      </w:r>
      <w:r>
        <w:rPr>
          <w:rFonts w:ascii="PT Astra Serif" w:hAnsi="PT Astra Serif"/>
          <w:sz w:val="20"/>
        </w:rPr>
        <w:br w:type="textWrapping" w:clear="all"/>
        <w:t xml:space="preserve">с разделом 7 настоящего Контракта.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4.1.4. В случае расторжения Контракта (по любым основаниям) оплатить Исполнителю стоимость услуг, фактически оказанных на момент расторжения Контракта, при условии отсутствия претензий </w:t>
      </w:r>
      <w:r>
        <w:rPr>
          <w:rFonts w:ascii="PT Astra Serif" w:hAnsi="PT Astra Serif"/>
          <w:sz w:val="20"/>
        </w:rPr>
        <w:br/>
        <w:t xml:space="preserve">по их качеству. 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4.1.5. Выполнять иные обязанности, предусмотренные законодательством Российской Федерации и Контрактом.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  <w:u w:val="single"/>
        </w:rPr>
      </w:pPr>
      <w:r>
        <w:rPr>
          <w:rFonts w:ascii="PT Astra Serif" w:hAnsi="PT Astra Serif"/>
          <w:sz w:val="20"/>
          <w:szCs w:val="20"/>
          <w:u w:val="single"/>
        </w:rPr>
        <w:t xml:space="preserve">4.2. Заказчик имеет право:</w:t>
      </w:r>
      <w:r>
        <w:rPr>
          <w:rFonts w:ascii="PT Astra Serif" w:hAnsi="PT Astra Serif"/>
          <w:sz w:val="20"/>
          <w:szCs w:val="20"/>
          <w:u w:val="single"/>
        </w:rPr>
      </w:r>
      <w:r>
        <w:rPr>
          <w:rFonts w:ascii="PT Astra Serif" w:hAnsi="PT Astra Serif"/>
          <w:sz w:val="20"/>
          <w:szCs w:val="20"/>
          <w:u w:val="single"/>
        </w:rPr>
      </w:r>
    </w:p>
    <w:p>
      <w:pPr>
        <w:ind w:right="-1" w:firstLine="709"/>
        <w:jc w:val="both"/>
        <w:spacing w:after="0" w:line="240" w:lineRule="auto"/>
        <w:tabs>
          <w:tab w:val="left" w:pos="709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4.2.1. Проверять ход и качество выполнения Исполнителем условий настоящего </w:t>
      </w:r>
      <w:r>
        <w:rPr>
          <w:rFonts w:ascii="PT Astra Serif" w:hAnsi="PT Astra Serif" w:cs="Times New Roman"/>
          <w:sz w:val="20"/>
          <w:szCs w:val="20"/>
          <w:lang w:eastAsia="ru-RU"/>
        </w:rPr>
        <w:t xml:space="preserve">Контракта</w:t>
      </w:r>
      <w:r>
        <w:rPr>
          <w:rFonts w:ascii="PT Astra Serif" w:hAnsi="PT Astra Serif" w:cs="Times New Roman"/>
          <w:sz w:val="20"/>
          <w:szCs w:val="20"/>
        </w:rPr>
        <w:t xml:space="preserve">. Определять лиц, непосредственно участвующих в контроле за осуществлением оказания услуг Заказчиком.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4.2.2. Отказаться от исполнения Контракта, а также возмещения убытков в случае нарушения Исполнителем условий Контракта о сроках и качестве оказанных услуг.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4.2.3. Удержать суммы неисполненных Исполнителем требований об уплате неустоек (штрафов, пеней), предъявленных Заказчиком в соответствии 44-ФЗ, из суммы, подлежащей оплате Исполнителю.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4.2.4. Требовать от Исполнителя надлежащего исполнения обязательств в соответствии с Контрактом, а также требовать своевременного устранения выявленных недостатков.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4.2.5. Требовать от Исполнителя представления надлежащим образом оформленных документов, подтверждающих исполнение обязательств в соответствии с контрактом, указанных в п. 5.2 настоящего Контракта.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4.2.6. Привлекать экспертов, в том числе независимых, выбор которых осуществляется в соответствии с требованиями законодательства Российской Федерации, для оценки (экспертизы) показателей качества </w:t>
      </w:r>
      <w:r>
        <w:rPr>
          <w:rFonts w:ascii="PT Astra Serif" w:hAnsi="PT Astra Serif"/>
          <w:sz w:val="20"/>
          <w:szCs w:val="20"/>
        </w:rPr>
        <w:br/>
        <w:t xml:space="preserve">и объема оказанных услуг.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4.2.7. Отказаться от приемки оказанных услуг в случаях, предусмотренных контрактом </w:t>
      </w:r>
      <w:r>
        <w:rPr>
          <w:rFonts w:ascii="PT Astra Serif" w:hAnsi="PT Astra Serif"/>
          <w:sz w:val="20"/>
          <w:szCs w:val="20"/>
        </w:rPr>
        <w:br/>
        <w:t xml:space="preserve">и законодательством Российской Федерации, в том числе в случае обнаружения неустранимых недостатков.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4.2.8. Направить в федеральный орган исполнительной власти, уполномоченный на осуществление контроля в сфере закупок, информацию о Исполнителе для включения в реестр недобросовестных поставщиков в предусмотренных действующим законодательством случаях.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4.2.9. Принять решение об одностороннем отказе от исполнения контракта по основаниям предусмотренным Гражданским кодексом и ст. 95 Федерального закона № 44-ФЗ.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right="-1"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  <w:u w:val="single"/>
        </w:rPr>
        <w:t xml:space="preserve">4.3. Исполнитель обязуется: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29"/>
        <w:ind w:right="-1" w:firstLine="709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4.3.1. Обеспечить соответствие услуг требованиям законодательства РФ, нормативных документов </w:t>
      </w:r>
      <w:r>
        <w:rPr>
          <w:rFonts w:ascii="PT Astra Serif" w:hAnsi="PT Astra Serif"/>
          <w:sz w:val="20"/>
        </w:rPr>
        <w:br w:type="textWrapping" w:clear="all"/>
        <w:t xml:space="preserve">и условиям Контракта.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4.3.2. Своими силами и средствами оказать услуги, указанные в Контракте, в порядке </w:t>
      </w:r>
      <w:r>
        <w:rPr>
          <w:rFonts w:ascii="PT Astra Serif" w:hAnsi="PT Astra Serif"/>
          <w:sz w:val="20"/>
        </w:rPr>
        <w:br w:type="textWrapping" w:clear="all"/>
        <w:t xml:space="preserve">и в сроки, предусмотренные настоящим Контрактом.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rPr>
          <w:rFonts w:ascii="PT Astra Serif" w:hAnsi="PT Astra Serif"/>
          <w:sz w:val="20"/>
          <w:highlight w:val="yellow"/>
        </w:rPr>
      </w:pPr>
      <w:r>
        <w:rPr>
          <w:rFonts w:ascii="PT Astra Serif" w:hAnsi="PT Astra Serif"/>
          <w:sz w:val="20"/>
        </w:rPr>
        <w:t xml:space="preserve">4.3.3. Не позднее 1 суток с момента получения заявки Заказчика, либо возникновения сложностей </w:t>
      </w:r>
      <w:r>
        <w:rPr>
          <w:rFonts w:ascii="PT Astra Serif" w:hAnsi="PT Astra Serif"/>
          <w:sz w:val="20"/>
        </w:rPr>
        <w:br/>
        <w:t xml:space="preserve">в исполнении Контракта предоставлять Заказчику достоверную информацию о ходе исполнения своих обязательств, в том числе о сложностях, возникающих при исполнении Контракта. </w:t>
      </w:r>
      <w:r>
        <w:rPr>
          <w:rFonts w:ascii="PT Astra Serif" w:hAnsi="PT Astra Serif"/>
          <w:sz w:val="20"/>
          <w:highlight w:val="yellow"/>
        </w:rPr>
      </w:r>
      <w:r>
        <w:rPr>
          <w:rFonts w:ascii="PT Astra Serif" w:hAnsi="PT Astra Serif"/>
          <w:sz w:val="20"/>
          <w:highlight w:val="yellow"/>
        </w:rPr>
      </w:r>
    </w:p>
    <w:p>
      <w:pPr>
        <w:pStyle w:val="1029"/>
        <w:ind w:right="-1" w:firstLine="709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4.3.4. Производить устранение недостатков при оказании услуг, допущенных по вине Исполнителя, как в ходе их оказания, так и по результатам приемки услуг.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4.3.5. В случае нарушения условий Контракта уплатить штрафы и пени согласно раздела 7 контракта.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0"/>
        </w:rPr>
        <w:t xml:space="preserve">4.3.6. Организовать учебный процесс в соответствии с Контрактом и обеспечивать необходимые условия для обучения.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0"/>
        </w:rPr>
        <w:t xml:space="preserve">4.3.7. Своевременно информировать Заказчика о начале, сроках и режиме занятий Обучающихся, а также об их посещаемости в ходе оказания Услуг.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0"/>
        </w:rPr>
        <w:t xml:space="preserve">4.3.8. Обеспечить для Обучающихся предусмотренные Программой условия ее освоения, обеспечить учебно-методическими материалами, необходимыми для оказания Услуги.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tabs>
          <w:tab w:val="left" w:pos="600" w:leader="none"/>
        </w:tabs>
        <w:rPr>
          <w:rFonts w:ascii="PT Astra Serif" w:hAnsi="PT Astra Serif"/>
          <w:sz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0"/>
        </w:rPr>
        <w:t xml:space="preserve">4.3.9. Представлять по требованию Заказчика копию лицензии на осуществление образовательной деятельности и создавать условия для проверки хода оказания Услуг.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29"/>
        <w:ind w:right="-1" w:firstLine="709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4.3.10. Выполнять иные обязанности, предусмотренные законодательством Российской Федерации </w:t>
      </w:r>
      <w:r>
        <w:rPr>
          <w:rFonts w:ascii="PT Astra Serif" w:hAnsi="PT Astra Serif"/>
          <w:sz w:val="20"/>
        </w:rPr>
        <w:br/>
        <w:t xml:space="preserve">и Контрактом.</w:t>
      </w:r>
      <w:r>
        <w:rPr>
          <w:rFonts w:ascii="PT Astra Serif" w:hAnsi="PT Astra Serif"/>
          <w:sz w:val="20"/>
        </w:rPr>
      </w:r>
      <w:r>
        <w:rPr>
          <w:rFonts w:ascii="PT Astra Serif" w:hAnsi="PT Astra Serif"/>
          <w:sz w:val="20"/>
        </w:rPr>
      </w:r>
    </w:p>
    <w:p>
      <w:pPr>
        <w:pStyle w:val="1007"/>
        <w:ind w:left="0" w:firstLine="709"/>
        <w:jc w:val="both"/>
        <w:spacing w:after="0" w:line="240" w:lineRule="auto"/>
        <w:rPr>
          <w:rFonts w:ascii="PT Astra Serif" w:hAnsi="PT Astra Serif"/>
          <w:sz w:val="20"/>
          <w:szCs w:val="20"/>
          <w:u w:val="single"/>
          <w:lang w:val="ru-RU"/>
        </w:rPr>
      </w:pPr>
      <w:r>
        <w:rPr>
          <w:rFonts w:ascii="PT Astra Serif" w:hAnsi="PT Astra Serif"/>
          <w:sz w:val="20"/>
          <w:szCs w:val="20"/>
          <w:u w:val="single"/>
          <w:lang w:val="ru-RU"/>
        </w:rPr>
        <w:t xml:space="preserve">4.4.</w:t>
      </w:r>
      <w:r>
        <w:rPr>
          <w:rFonts w:ascii="PT Astra Serif" w:hAnsi="PT Astra Serif"/>
          <w:sz w:val="20"/>
          <w:szCs w:val="20"/>
          <w:u w:val="single"/>
        </w:rPr>
        <w:t xml:space="preserve"> </w:t>
      </w:r>
      <w:r>
        <w:rPr>
          <w:rFonts w:ascii="PT Astra Serif" w:hAnsi="PT Astra Serif"/>
          <w:sz w:val="20"/>
          <w:szCs w:val="20"/>
          <w:u w:val="single"/>
          <w:lang w:val="ru-RU"/>
        </w:rPr>
        <w:t xml:space="preserve">Исполнитель вправе:</w:t>
      </w:r>
      <w:r>
        <w:rPr>
          <w:rFonts w:ascii="PT Astra Serif" w:hAnsi="PT Astra Serif"/>
          <w:sz w:val="20"/>
          <w:szCs w:val="20"/>
          <w:u w:val="single"/>
          <w:lang w:val="ru-RU"/>
        </w:rPr>
      </w:r>
      <w:r>
        <w:rPr>
          <w:rFonts w:ascii="PT Astra Serif" w:hAnsi="PT Astra Serif"/>
          <w:sz w:val="20"/>
          <w:szCs w:val="20"/>
          <w:u w:val="single"/>
          <w:lang w:val="ru-RU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4.4.1. Требовать оплату за фактически оказанные услуги в соответствии с условиями Контракта.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4.4.2. Требовать уплату пеней, штрафов, а также возмещения убытков, согласно требованиям настоящего Контракта.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center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 xml:space="preserve">5. Порядок сдачи и приемки оказанных услуг</w:t>
      </w:r>
      <w:r>
        <w:rPr>
          <w:rFonts w:ascii="PT Astra Serif" w:hAnsi="PT Astra Serif"/>
          <w:b/>
          <w:sz w:val="20"/>
          <w:szCs w:val="20"/>
        </w:rPr>
      </w:r>
      <w:r>
        <w:rPr>
          <w:rFonts w:ascii="PT Astra Serif" w:hAnsi="PT Astra Serif"/>
          <w:b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5.1. Исполнитель в соответствии с условиями Контракта обязан своевременно предоставлять достоверную информацию о ходе исполнения своих обязательств, в том числе о сложностях, возникающих при исполнении Контрак</w:t>
      </w:r>
      <w:r>
        <w:rPr>
          <w:rFonts w:ascii="PT Astra Serif" w:hAnsi="PT Astra Serif"/>
          <w:sz w:val="20"/>
          <w:szCs w:val="20"/>
        </w:rPr>
        <w:t xml:space="preserve">та, а также к установленному Контрактом сроку обязан предоставить Заказчику результаты оказания Услуг, предусмотренных Контрактом, при этом Заказчик обязан обеспечить приемку оказанных Услуг в соответствии с Федеральным законом от 5 апреля 2013 г. № 44-ФЗ.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5.2. По окончании программы обучения Исполнитель своими силами и средствами доставляет Заказчику сопроводительные документы, указанные в Техническом задании (Приложение №1 настоящего Контракта) течение 5 (пяти) рабочих дней.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5.3. Для проверки предоставленных Исполнителем резуль</w:t>
      </w:r>
      <w:r>
        <w:rPr>
          <w:rFonts w:ascii="PT Astra Serif" w:hAnsi="PT Astra Serif"/>
          <w:sz w:val="20"/>
          <w:szCs w:val="20"/>
        </w:rPr>
        <w:t xml:space="preserve">татов обучения, в части их соответствия условиям Контракта Заказчик проводит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5.4. Для проведения экспертизы результатов, предусмотренных Контрактом, эксперты, экспертные организации имеют право запрашивать у Заказчика и Исполнителя дополнительные материалы, относящиеся </w:t>
      </w:r>
      <w:r>
        <w:rPr>
          <w:rFonts w:ascii="PT Astra Serif" w:hAnsi="PT Astra Serif"/>
          <w:sz w:val="20"/>
          <w:szCs w:val="20"/>
        </w:rPr>
        <w:br/>
        <w:t xml:space="preserve">к условиям исполнения Контракта и отдельным этапам исполнения Контракта. Результаты такой экспертизы оформляются в виде заключения, которое подписывается экспертом, уполномоченным представителем экспертной организации. В случае, если по результа</w:t>
      </w:r>
      <w:r>
        <w:rPr>
          <w:rFonts w:ascii="PT Astra Serif" w:hAnsi="PT Astra Serif"/>
          <w:sz w:val="20"/>
          <w:szCs w:val="20"/>
        </w:rPr>
        <w:t xml:space="preserve">там такой экспертизы установлены нарушения требований Контракта, не препятствующие приемке услуг, оказанных в соответствии с Контрактом, в заключении могут содержаться предложения об устранении данных нарушений, в том числе с указанием срока их устранения.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5.5. По решению Заказчика для приемки услуг, оказанных в соответствии с Контрактом, может создаваться приемочная комиссия.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5.6. Приемка результатов оказанных в соответствии с Контрактом услуг осуществляется Заказчиком в тече</w:t>
      </w:r>
      <w:r>
        <w:rPr>
          <w:rFonts w:ascii="PT Astra Serif" w:hAnsi="PT Astra Serif"/>
          <w:sz w:val="20"/>
          <w:szCs w:val="20"/>
        </w:rPr>
        <w:t xml:space="preserve">ние 5 (пяти) рабочих дней со дня получения Акта оказанных услуг,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Исполнителю в течение 5 (пяти) рабочих</w:t>
      </w:r>
      <w:r>
        <w:rPr>
          <w:rFonts w:ascii="PT Astra Serif" w:hAnsi="PT Astra Serif"/>
          <w:sz w:val="20"/>
          <w:szCs w:val="20"/>
        </w:rPr>
        <w:t xml:space="preserve"> дней Заказчиком направляется в письменной форме мотивированный отказ от подписания Акта оказанных услуг. В случае привлечения Заказчиком для проведения указанной экспертизы экспертов, экспертных организаций при принятии решения о приемке или об отказе в п</w:t>
      </w:r>
      <w:r>
        <w:rPr>
          <w:rFonts w:ascii="PT Astra Serif" w:hAnsi="PT Astra Serif"/>
          <w:sz w:val="20"/>
          <w:szCs w:val="20"/>
        </w:rPr>
        <w:t xml:space="preserve">риемке результатов услуг, предусмотренных государственным контрактом, Заказчик (приемочная комиссия) должен учитывать отраженные в заключении по результатам указанной экспертизы предложения экспертов, экспертных организаций, привлеченных для ее проведения.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5.7. Заказчик вправе не отказывать в приемке результатов услуг, предусмотренных Контрактом, </w:t>
      </w:r>
      <w:r>
        <w:rPr>
          <w:rFonts w:ascii="PT Astra Serif" w:hAnsi="PT Astra Serif"/>
          <w:sz w:val="20"/>
          <w:szCs w:val="20"/>
        </w:rPr>
        <w:br w:type="textWrapping" w:clear="all"/>
        <w:t xml:space="preserve">в случае выявления несоответствия этих результатов условиям Контракта, если выявленное несоответствие </w:t>
      </w:r>
      <w:r>
        <w:rPr>
          <w:rFonts w:ascii="PT Astra Serif" w:hAnsi="PT Astra Serif"/>
          <w:sz w:val="20"/>
          <w:szCs w:val="20"/>
        </w:rPr>
        <w:br w:type="textWrapping" w:clear="all"/>
        <w:t xml:space="preserve">не препятствует приемке результатов указанных услуг и устранено Исполнителем.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5.8. Услуги, предусмотренные Контрактом, считаются оказанными с момента подписания Сторонами Акта оказанных услуг.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1045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ind w:left="600" w:right="-2" w:firstLine="600"/>
        <w:jc w:val="center"/>
        <w:spacing w:after="0" w:line="240" w:lineRule="auto"/>
        <w:widowControl w:val="off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6. Форс-мажорные условия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6.1. Стороны освобождаются от ответственности за частичное или полное неисполнение обязательств по Контракту, если такое неисполнение явилось следствием обстоятельств непреодолимой силы, включая, </w:t>
      </w:r>
      <w:r>
        <w:rPr>
          <w:rFonts w:ascii="PT Astra Serif" w:hAnsi="PT Astra Serif" w:cs="Times New Roman"/>
          <w:sz w:val="20"/>
          <w:szCs w:val="20"/>
        </w:rPr>
        <w:br/>
        <w:t xml:space="preserve">но не ограничиваясь, природные стихийные явл</w:t>
      </w:r>
      <w:r>
        <w:rPr>
          <w:rFonts w:ascii="PT Astra Serif" w:hAnsi="PT Astra Serif" w:cs="Times New Roman"/>
          <w:sz w:val="20"/>
          <w:szCs w:val="20"/>
        </w:rPr>
        <w:t xml:space="preserve">ения (землетрясение, наводнение, пожары, тайфуны, ураган), некоторые обстоятельства общественной жизни (военные действия), в которых непосредственно или косвенно участвует сторона по Контракту, массовые заболевания, Указы Президента РФ и Постановления Прав</w:t>
      </w:r>
      <w:r>
        <w:rPr>
          <w:rFonts w:ascii="PT Astra Serif" w:hAnsi="PT Astra Serif" w:cs="Times New Roman"/>
          <w:sz w:val="20"/>
          <w:szCs w:val="20"/>
        </w:rPr>
        <w:t xml:space="preserve">ительства РФ, изменения в текущем законодательстве, или другие, не зависящие от сторон обстоятельства. Указанные события должны носить чрезвычайный, непредвиденный и неотвратимый характер, возникнуть после заключения Контракта и не зависеть от воли сторон.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6.2. При наступлении таких обстоятельств непреодолимой силы Сторона должна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без промедления известить о них другую Сторону в письменном виде в течение трех дней.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извещении должны быть сообщены данные о характере обстоятельств, а также по возможности оценка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их влияния на возможность исполнения обязательств по Контракту и срок исполнения обязательств.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6.3. По прекращении указанных обстоятельств, Сторона должна без промедления известить другую Сторону в письменном виде в течение трех дней. В извещении должен быть указан срок,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который предполагается исполнить обязательство по настоящему Контракту.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6.5. В случае наступления форс-мажорных обстоятельств срок исполнения обязательств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по настоящему Контракту отодвигается соразмерно времени, в течение которого будут действовать такие обстоятельства.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              6.5. Если</w:t>
      </w:r>
      <w:r>
        <w:rPr>
          <w:rFonts w:ascii="PT Astra Serif" w:hAnsi="PT Astra Serif" w:cs="Times New Roman"/>
          <w:sz w:val="20"/>
          <w:szCs w:val="20"/>
        </w:rPr>
        <w:t xml:space="preserve"> форс-мажорные обстоятельства и их последствия продолжают действовать более 6 месяцев, Стороны в возможно короткий срок проведут переговоры с целью выявления приемлемых для обеих Сторон способов исполнения Контракта и достижения действующей договоренности.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6.6. Сторона должна в течение разумного срока передать другой Стороне сертификат торгово-промышленной палаты или иного компетентного органа или организации в подтверждение форс-мажорных обстоятельств.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numPr>
          <w:ilvl w:val="0"/>
          <w:numId w:val="12"/>
        </w:numPr>
        <w:ind w:right="-2"/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Ответственность сторон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numPr>
          <w:ilvl w:val="1"/>
          <w:numId w:val="12"/>
        </w:numPr>
        <w:ind w:left="0" w:firstLine="675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В случае просрочки исполнения Заказчиком обязательств, предусмотренных Контрактом,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br/>
        <w:t xml:space="preserve">а также в иных случаях ненадлежащего исполнения Заказчиком обязательств, предусмотренных Контрактом, Исполнитель вправе потребовать уплаты неустоек (штрафов, пеней).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За каждый факт неисполнения Заказчиком обязательств, предусмотренных Контрактом,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br w:type="textWrapping" w:clear="all"/>
        <w:t xml:space="preserve">за исключением просрочки исполнения обязательств, предусмотренных Контрактом, размер штрафа устанавливается в следующем порядке: 1000 рублей, если цена Контракта не превышает 3 млн. рублей.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 Пеня начисляется за каждый день просрочки исполнения Заказчиком обязательства, предусмотренного Контрактом, начиная со дня, следую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Общая сумма начисленных штрафов за неисполнение или ненадлежащее исполнение Заказчиком обязательств, предусмотренных Контрактом, не может превышать цену Контракта.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1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В случае просрочки исполнения Исполнителем обязательств, предусмотренных Контрактом,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br/>
        <w:t xml:space="preserve">а также в иных случаях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За каждый факт неисполнения или ненадлежащего исполнения Исполнителем обязательств, предусмотренных Контрактом, за исключением просрочки исполнения обязательств, предусмотренных Конт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рактом, размер штрафа устанавливается в следующем порядке: 10 процентов цены Контракта в случае, если цена Контракта не превышает 3 млн. рублей, за исключением случаев, если законодательством Российской Федерации установлен иной порядок начисления штрафов.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За каждый факт неисполнения или ненадлежащего исполнения Исполнителем обязательства, предусмотренного Контрактом в пунктах 2.7, 4.3.1, 4.3.3, 6.2, 9.3, которое 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не имеет стоимостного выражения, размер штрафа устанавливается в следующем порядке: 1000 рублей, если цена Контракта не превышает 3 млн. рублей, за исключением случаев, если законодательством Российской Федерации установлен иной порядок начисления штрафов.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sz w:val="20"/>
          <w:szCs w:val="20"/>
          <w:lang w:eastAsia="en-US"/>
        </w:rPr>
        <w:t xml:space="preserve">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</w:t>
      </w:r>
      <w:r>
        <w:rPr>
          <w:rFonts w:ascii="PT Astra Serif" w:hAnsi="PT Astra Serif" w:eastAsia="Calibri" w:cs="Times New Roman"/>
          <w:sz w:val="20"/>
          <w:szCs w:val="20"/>
          <w:lang w:eastAsia="en-US"/>
        </w:rPr>
        <w:tab/>
        <w:t xml:space="preserve"> размере одной трехсотой действующей на дату уплаты пени ключевой ставки Центрального банка Российской Федерац</w:t>
      </w:r>
      <w:r>
        <w:rPr>
          <w:rFonts w:ascii="PT Astra Serif" w:hAnsi="PT Astra Serif" w:eastAsia="Calibri" w:cs="Times New Roman"/>
          <w:sz w:val="20"/>
          <w:szCs w:val="20"/>
          <w:lang w:eastAsia="en-US"/>
        </w:rPr>
        <w:t xml:space="preserve">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2"/>
          <w:numId w:val="12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1"/>
          <w:numId w:val="13"/>
        </w:numPr>
        <w:ind w:left="0" w:firstLine="675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numPr>
          <w:ilvl w:val="1"/>
          <w:numId w:val="13"/>
        </w:numPr>
        <w:ind w:left="0" w:firstLine="675"/>
        <w:jc w:val="both"/>
        <w:spacing w:after="0" w:line="240" w:lineRule="auto"/>
        <w:tabs>
          <w:tab w:val="left" w:pos="1276" w:leader="none"/>
        </w:tabs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pP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  <w:t xml:space="preserve">Уплата неустойки (штрафа, пени) не освобождает сторону от исполнения или надлежащего исполнения обязательств, установленных Контрактом.</w:t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  <w:r>
        <w:rPr>
          <w:rFonts w:ascii="PT Astra Serif" w:hAnsi="PT Astra Serif" w:eastAsia="Calibri" w:cs="Times New Roman"/>
          <w:color w:val="000000"/>
          <w:sz w:val="20"/>
          <w:szCs w:val="20"/>
          <w:lang w:eastAsia="en-US"/>
        </w:rPr>
      </w:r>
    </w:p>
    <w:p>
      <w:pPr>
        <w:ind w:right="-2" w:firstLine="709"/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numPr>
          <w:ilvl w:val="0"/>
          <w:numId w:val="13"/>
        </w:numPr>
        <w:ind w:right="-2"/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Порядок разрешения споров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8.1. Все споры, возникающие в процессе заключения и исполнения Контракта, решаются Сторонами путем переговоро</w:t>
      </w:r>
      <w:r>
        <w:rPr>
          <w:rFonts w:ascii="PT Astra Serif" w:hAnsi="PT Astra Serif" w:cs="Times New Roman"/>
          <w:sz w:val="20"/>
          <w:szCs w:val="20"/>
        </w:rPr>
        <w:t xml:space="preserve">в. Досудебный претензионный порядок урегулирования споров является обязательным. Срок рассмотрения претензии – семь рабочих дней с момента их получения. При не достижении соглашения Сторон, спор подлежит разрешению в Арбитражном суде Удмуртской Республики.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8.2. 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 РФ.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8.3.</w:t>
      </w:r>
      <w:r>
        <w:rPr>
          <w:rFonts w:ascii="PT Astra Serif" w:hAnsi="PT Astra Serif" w:cs="Times New Roman"/>
          <w:sz w:val="20"/>
          <w:szCs w:val="20"/>
          <w:lang w:eastAsia="en-US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  <w:t xml:space="preserve">Заказчик вправе принять решение об одностороннем отказе от исполнения Контракта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соответствии с гражданским законодательством РФ.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8.4. Заказчик вправе провести экспертизу оказанных услуг с привлечением экспертов, экспертных организаций до принятия решения об одностороннем отказе от исполнения Контракта.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8.5. В случае принятия Заказчиком решения об одностороннем отказе от исполнения контракта, Заказчик передает такое решение лицу, имеющему право действовать от имени Исполнителя, лично </w:t>
      </w:r>
      <w:r>
        <w:rPr>
          <w:rFonts w:ascii="PT Astra Serif" w:hAnsi="PT Astra Serif" w:cs="Times New Roman"/>
          <w:sz w:val="20"/>
          <w:szCs w:val="20"/>
        </w:rPr>
        <w:br/>
        <w:t xml:space="preserve">под расписку или направляет Исполнителю по адресу Исполнителя, указанному в контракте. Выполнение Заказчиком требований считается надлежащим уведомлением Исполнителя об одностороннем отказе </w:t>
      </w:r>
      <w:r>
        <w:rPr>
          <w:rFonts w:ascii="PT Astra Serif" w:hAnsi="PT Astra Serif" w:cs="Times New Roman"/>
          <w:sz w:val="20"/>
          <w:szCs w:val="20"/>
        </w:rPr>
        <w:br/>
        <w:t xml:space="preserve">от исполнения контракта. Датой такого надлежащего уведомления считается: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а) дата, указанная лицом, имеющим право действовать от имени Исполнителя, в расписке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о получении решения об одностороннем отказе от исполнения контракта (в случае передачи такого решения лицу, имеющему право действовать от имени Исполнителя, лично под расписку);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б) дата получения Заказчиком подтверждения о вручении Исполнителю заказного письма, либо дата получения Заказчиком информации об отсутствии Исполнителя по адресу, указанному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8.7.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Исполнителя </w:t>
      </w:r>
      <w:r>
        <w:rPr>
          <w:rFonts w:ascii="PT Astra Serif" w:hAnsi="PT Astra Serif" w:cs="Times New Roman"/>
          <w:sz w:val="20"/>
          <w:szCs w:val="20"/>
        </w:rPr>
        <w:br/>
        <w:t xml:space="preserve">об одностороннем отказе от исполнения Контракта.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8.8. Заказчик обязан отменить не вступившее в силу решение об одностороннем отказе от исполнения Контракта, если в течение десятидневн</w:t>
      </w:r>
      <w:r>
        <w:rPr>
          <w:rFonts w:ascii="PT Astra Serif" w:hAnsi="PT Astra Serif" w:cs="Times New Roman"/>
          <w:sz w:val="20"/>
          <w:szCs w:val="20"/>
        </w:rPr>
        <w:t xml:space="preserve">ого срока с даты надлежащего уведомления Исполнителя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Заказчику компенсированы затраты </w:t>
      </w:r>
      <w:r>
        <w:rPr>
          <w:rFonts w:ascii="PT Astra Serif" w:hAnsi="PT Astra Serif" w:cs="Times New Roman"/>
          <w:sz w:val="20"/>
          <w:szCs w:val="20"/>
        </w:rPr>
        <w:br/>
        <w:t xml:space="preserve">на проведение экспертизы в соответствии с п. 8.4. настоящего Контракта. Данное правило не применяется </w:t>
      </w:r>
      <w:r>
        <w:rPr>
          <w:rFonts w:ascii="PT Astra Serif" w:hAnsi="PT Astra Serif" w:cs="Times New Roman"/>
          <w:sz w:val="20"/>
          <w:szCs w:val="20"/>
        </w:rPr>
        <w:br/>
        <w:t xml:space="preserve">в случае повторного нарушения Исполнителем условий Контракта, которые в соответствии с гражданским законодательством Российской Федерации являются основанием для одностороннего отказа Заказчика </w:t>
      </w:r>
      <w:r>
        <w:rPr>
          <w:rFonts w:ascii="PT Astra Serif" w:hAnsi="PT Astra Serif" w:cs="Times New Roman"/>
          <w:sz w:val="20"/>
          <w:szCs w:val="20"/>
        </w:rPr>
        <w:br/>
        <w:t xml:space="preserve">от исполнения Контракта.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8.9. Заказчик обязан принять решение об одностороннем отказе от исполнения Контракта, если в ходе исполнения Контракта установлено, что Исполнитель не соответствует установленным документацией </w:t>
      </w:r>
      <w:r>
        <w:rPr>
          <w:rFonts w:ascii="PT Astra Serif" w:hAnsi="PT Astra Serif" w:cs="Times New Roman"/>
          <w:sz w:val="20"/>
          <w:szCs w:val="20"/>
        </w:rPr>
        <w:br/>
        <w:t xml:space="preserve">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Исполнителя.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8.10. Информация об Исполнителе, с которым Контракт был расторгнут в связи с односторонним отказом Заказчика от исполнения Контракта, включается в установленном законодательством Российской Федерации порядке в реестр недобросовестных поставщиков.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8.10. При расторжении Контракта в св</w:t>
      </w:r>
      <w:r>
        <w:rPr>
          <w:rFonts w:ascii="PT Astra Serif" w:hAnsi="PT Astra Serif" w:cs="Times New Roman"/>
          <w:sz w:val="20"/>
          <w:szCs w:val="20"/>
        </w:rPr>
        <w:t xml:space="preserve">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</w:t>
      </w:r>
      <w:r>
        <w:rPr>
          <w:rFonts w:ascii="PT Astra Serif" w:hAnsi="PT Astra Serif" w:cs="Times New Roman"/>
          <w:sz w:val="20"/>
          <w:szCs w:val="20"/>
        </w:rPr>
        <w:br/>
        <w:t xml:space="preserve">об одностороннем отказе от исполнения Контракта.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numPr>
          <w:ilvl w:val="0"/>
          <w:numId w:val="13"/>
        </w:numPr>
        <w:ind w:right="-2"/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Прочие условия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9.1. Сторона Контракта считается надлежащим образом уведомленной во всех, предусмотренных настоящим Контрактом случаях, за исключением случаев, указанных в п.п. 2.7, 9.3. настоящего Контракта, если уведомление такой Стороны </w:t>
      </w:r>
      <w:r>
        <w:rPr>
          <w:rFonts w:ascii="PT Astra Serif" w:hAnsi="PT Astra Serif" w:cs="Times New Roman"/>
          <w:sz w:val="20"/>
          <w:szCs w:val="20"/>
        </w:rPr>
        <w:t xml:space="preserve">Контракта было осуществлено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его доставку по указанному адресу (факсу).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9.2. Контракт вступает в силу с момента подписания его сторонами. Срок действия Контракта </w:t>
      </w:r>
      <w:r>
        <w:rPr>
          <w:rFonts w:ascii="PT Astra Serif" w:hAnsi="PT Astra Serif" w:cs="Times New Roman"/>
          <w:sz w:val="20"/>
          <w:szCs w:val="20"/>
        </w:rPr>
        <w:br w:type="textWrapping" w:clear="all"/>
        <w:t xml:space="preserve">до 25.12.2026, а по финансовым обязательствам до полного их исполнения.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9.3. В случае изменения юридических адресов, отгрузочных и иных реквизитов Стороны обязаны сообщить об этом другой стороне в течение 1 рабочего дня в письменном виде, за исключением </w:t>
      </w:r>
      <w:r>
        <w:rPr>
          <w:rFonts w:ascii="PT Astra Serif" w:hAnsi="PT Astra Serif" w:cs="Times New Roman"/>
          <w:sz w:val="20"/>
          <w:szCs w:val="20"/>
        </w:rPr>
        <w:br/>
        <w:t xml:space="preserve">п. 2.7. настоящего Контракта.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9.4. Приложение к настоящему Контракту является его неотъемлемой частью.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10. Антикоррупционная оговорка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10.1. При исполнении своих обязательств по настоящему контракту Стороны, их аффилированные лица, работники или посредники не выплачивают, н</w:t>
      </w:r>
      <w:r>
        <w:rPr>
          <w:rFonts w:ascii="PT Astra Serif" w:hAnsi="PT Astra Serif" w:cs="Times New Roman"/>
          <w:sz w:val="20"/>
          <w:szCs w:val="20"/>
        </w:rPr>
        <w:t xml:space="preserve">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10.2. При исполнении</w:t>
      </w:r>
      <w:r>
        <w:rPr>
          <w:rFonts w:ascii="PT Astra Serif" w:hAnsi="PT Astra Serif" w:cs="Times New Roman"/>
          <w:sz w:val="20"/>
          <w:szCs w:val="20"/>
        </w:rPr>
        <w:t xml:space="preserve"> своих обязательств по настоящему контракту Стороны, их аффилированные лица, работники или посредники не осуществляют действия, квалифицируемые применимым для целей настоящего контракта законодательством как дача или получение взятки, коммерческий подкуп, </w:t>
      </w:r>
      <w:r>
        <w:rPr>
          <w:rFonts w:ascii="PT Astra Serif" w:hAnsi="PT Astra Serif" w:cs="Times New Roman"/>
          <w:sz w:val="20"/>
          <w:szCs w:val="20"/>
        </w:rPr>
        <w:br/>
        <w:t xml:space="preserve">а также действия, нарушающие требования применимого законодательства и международных актов </w:t>
      </w:r>
      <w:r>
        <w:rPr>
          <w:rFonts w:ascii="PT Astra Serif" w:hAnsi="PT Astra Serif" w:cs="Times New Roman"/>
          <w:sz w:val="20"/>
          <w:szCs w:val="20"/>
        </w:rPr>
        <w:br/>
        <w:t xml:space="preserve">о противодействии легализации (отмыванию) доходов, полученных преступным путем.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10.3. В случае возникновения у Стороны обоснованных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</w:t>
      </w:r>
      <w:r>
        <w:rPr>
          <w:rFonts w:ascii="PT Astra Serif" w:hAnsi="PT Astra Serif" w:cs="Times New Roman"/>
          <w:sz w:val="20"/>
          <w:szCs w:val="20"/>
        </w:rPr>
        <w:t xml:space="preserve">ме. После письменного уведомления соответствующая Сторона обязана направить подтверждение, что нарушения не произошли или не произойдут.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10.4. В письменном уведомлении Сторона обязана сослаться на обоснованные факты </w:t>
      </w:r>
      <w:r>
        <w:rPr>
          <w:rFonts w:ascii="PT Astra Serif" w:hAnsi="PT Astra Serif" w:cs="Times New Roman"/>
          <w:sz w:val="20"/>
          <w:szCs w:val="20"/>
        </w:rPr>
        <w:br/>
        <w:t xml:space="preserve">или предоставить материалы, достоверно подтверждающие или дающие основание предполагать, </w:t>
      </w:r>
      <w:r>
        <w:rPr>
          <w:rFonts w:ascii="PT Astra Serif" w:hAnsi="PT Astra Serif" w:cs="Times New Roman"/>
          <w:sz w:val="20"/>
          <w:szCs w:val="20"/>
        </w:rPr>
        <w:br/>
        <w:t xml:space="preserve">что произошло или может произойти нарушение каких-либо положений настоящего раздела контрагентом, </w:t>
      </w:r>
      <w:r>
        <w:rPr>
          <w:rFonts w:ascii="PT Astra Serif" w:hAnsi="PT Astra Serif" w:cs="Times New Roman"/>
          <w:sz w:val="20"/>
          <w:szCs w:val="20"/>
        </w:rPr>
        <w:br/>
        <w:t xml:space="preserve">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</w:t>
      </w:r>
      <w:r>
        <w:rPr>
          <w:rFonts w:ascii="PT Astra Serif" w:hAnsi="PT Astra Serif" w:cs="Times New Roman"/>
          <w:sz w:val="20"/>
          <w:szCs w:val="20"/>
        </w:rPr>
        <w:br/>
        <w:t xml:space="preserve">а также действиях, нарушающих требования применимого законодательства и международных актов </w:t>
      </w:r>
      <w:r>
        <w:rPr>
          <w:rFonts w:ascii="PT Astra Serif" w:hAnsi="PT Astra Serif" w:cs="Times New Roman"/>
          <w:sz w:val="20"/>
          <w:szCs w:val="20"/>
        </w:rPr>
        <w:br/>
        <w:t xml:space="preserve">о противодействии легализации (отмыванию) доходов, полученных преступным путем.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10.5. В случае нарушения одной Стороной обязательств воздерживаться от запрещенных в разделах настоящего контракта действий и (</w:t>
      </w:r>
      <w:r>
        <w:rPr>
          <w:rFonts w:ascii="PT Astra Serif" w:hAnsi="PT Astra Serif" w:cs="Times New Roman"/>
          <w:sz w:val="20"/>
          <w:szCs w:val="20"/>
        </w:rPr>
        <w:t xml:space="preserve">или) неполучения другой Стороной в установленный настоящим контрактом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</w:t>
      </w:r>
      <w:r>
        <w:rPr>
          <w:rFonts w:ascii="PT Astra Serif" w:hAnsi="PT Astra Serif" w:cs="Times New Roman"/>
          <w:sz w:val="20"/>
          <w:szCs w:val="20"/>
        </w:rPr>
        <w:br/>
        <w:t xml:space="preserve">с применимым законодательством.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right="-2" w:firstLine="709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pStyle w:val="981"/>
        <w:ind w:right="-2"/>
        <w:jc w:val="center"/>
        <w:rPr>
          <w:rFonts w:ascii="PT Astra Serif" w:hAnsi="PT Astra Serif"/>
          <w:b/>
          <w:sz w:val="20"/>
        </w:rPr>
      </w:pPr>
      <w:r>
        <w:rPr>
          <w:rFonts w:ascii="PT Astra Serif" w:hAnsi="PT Astra Serif"/>
          <w:b/>
          <w:sz w:val="20"/>
          <w:lang w:val="en-US"/>
        </w:rPr>
        <w:t xml:space="preserve">11</w:t>
      </w:r>
      <w:r>
        <w:rPr>
          <w:rFonts w:ascii="PT Astra Serif" w:hAnsi="PT Astra Serif"/>
          <w:b/>
          <w:sz w:val="20"/>
        </w:rPr>
        <w:t xml:space="preserve">. Юридические адреса, банковские реквизиты</w:t>
      </w:r>
      <w:r>
        <w:rPr>
          <w:rFonts w:ascii="PT Astra Serif" w:hAnsi="PT Astra Serif"/>
          <w:b/>
          <w:sz w:val="20"/>
        </w:rPr>
      </w:r>
      <w:r>
        <w:rPr>
          <w:rFonts w:ascii="PT Astra Serif" w:hAnsi="PT Astra Serif"/>
          <w:b/>
          <w:sz w:val="20"/>
        </w:rPr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070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textDirection w:val="lrTb"/>
            <w:noWrap w:val="false"/>
          </w:tcPr>
          <w:p>
            <w:pPr>
              <w:pStyle w:val="1045"/>
              <w:rPr>
                <w:rFonts w:ascii="PT Astra Serif" w:hAnsi="PT Astra Serif" w:eastAsia="DejaVu Sans"/>
                <w:sz w:val="20"/>
                <w:szCs w:val="20"/>
              </w:rPr>
            </w:pPr>
            <w:r>
              <w:rPr>
                <w:rFonts w:ascii="PT Astra Serif" w:hAnsi="PT Astra Serif" w:eastAsia="DejaVu Sans"/>
                <w:sz w:val="20"/>
                <w:szCs w:val="20"/>
              </w:rPr>
              <w:t xml:space="preserve">            </w:t>
            </w:r>
            <w:r>
              <w:rPr>
                <w:rFonts w:ascii="PT Astra Serif" w:hAnsi="PT Astra Serif" w:eastAsia="DejaVu Sans"/>
                <w:sz w:val="20"/>
                <w:szCs w:val="20"/>
              </w:rPr>
            </w:r>
            <w:r>
              <w:rPr>
                <w:rFonts w:ascii="PT Astra Serif" w:hAnsi="PT Astra Serif" w:eastAsia="DejaVu Sans"/>
                <w:sz w:val="20"/>
                <w:szCs w:val="20"/>
              </w:rPr>
            </w:r>
          </w:p>
          <w:p>
            <w:pPr>
              <w:pStyle w:val="1045"/>
              <w:jc w:val="center"/>
              <w:rPr>
                <w:rFonts w:ascii="PT Astra Serif" w:hAnsi="PT Astra Serif" w:eastAsia="DejaVu Sans"/>
                <w:b/>
                <w:sz w:val="20"/>
                <w:szCs w:val="20"/>
              </w:rPr>
            </w:pPr>
            <w:r>
              <w:rPr>
                <w:rFonts w:ascii="PT Astra Serif" w:hAnsi="PT Astra Serif" w:eastAsia="DejaVu Sans"/>
                <w:b/>
                <w:sz w:val="20"/>
                <w:szCs w:val="20"/>
              </w:rPr>
              <w:t xml:space="preserve">«ИСПОЛНИТЕЛЬ»</w:t>
            </w:r>
            <w:r>
              <w:rPr>
                <w:rFonts w:ascii="PT Astra Serif" w:hAnsi="PT Astra Serif" w:eastAsia="DejaVu Sans"/>
                <w:b/>
                <w:sz w:val="20"/>
                <w:szCs w:val="20"/>
              </w:rPr>
            </w:r>
            <w:r>
              <w:rPr>
                <w:rFonts w:ascii="PT Astra Serif" w:hAnsi="PT Astra Serif" w:eastAsia="DejaVu Sans"/>
                <w:b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___________________ /______________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34" w:leader="none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М.П.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  <w:t xml:space="preserve">«ЗАКАЗЧИК»</w:t>
            </w: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eastAsia="DejaVu Sans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/>
              <w:widowControl w:val="off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 xml:space="preserve">ФКУ ЦИТОВ УФСИН России 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/>
              <w:widowControl w:val="off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 xml:space="preserve">по Удмуртской Республике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426039, г. Ижевск, Воткинское шоссе, д. 172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тел. (3412) 57-22-68, факс (3412) 57-24-59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ИНН 1834022941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КПП 184001001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ОКПО 08921219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ОГРН 1021801589391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ОКТМО 94701000001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р/с 03211643000000013239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ЕКС 40102810745370000024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ОКЦ № 1 ВВГУ Банка России//УФК по Нижегородской области, г Нижний Новгород (ФКУ ЦИТОВ УФСИН России по Удмуртской Республике л/с 03131227910)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БИК 012202102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эл.почта: citov@18.fsin.gov.ru 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_____________________/ ______________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left="6379"/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spacing w:after="0" w:line="240" w:lineRule="auto"/>
        <w:tabs>
          <w:tab w:val="left" w:pos="600" w:leader="none"/>
        </w:tabs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br w:type="page" w:clear="all"/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left="6379"/>
        <w:jc w:val="right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Приложение № 1 к Контракту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ind w:left="6379"/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от «___»_________ 2026 г.  № _____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b/>
          <w:sz w:val="20"/>
          <w:szCs w:val="20"/>
        </w:rPr>
      </w:pPr>
      <w:r>
        <w:rPr>
          <w:rFonts w:ascii="PT Astra Serif" w:hAnsi="PT Astra Serif" w:cs="Times New Roman"/>
          <w:b/>
          <w:sz w:val="20"/>
          <w:szCs w:val="20"/>
        </w:rPr>
        <w:t xml:space="preserve">Техническое задание</w:t>
      </w:r>
      <w:r>
        <w:rPr>
          <w:rFonts w:ascii="PT Astra Serif" w:hAnsi="PT Astra Serif" w:cs="Times New Roman"/>
          <w:b/>
          <w:sz w:val="20"/>
          <w:szCs w:val="20"/>
        </w:rPr>
      </w:r>
      <w:r>
        <w:rPr>
          <w:rFonts w:ascii="PT Astra Serif" w:hAnsi="PT Astra Serif" w:cs="Times New Roman"/>
          <w:b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на оказание </w:t>
      </w:r>
      <w:r>
        <w:rPr>
          <w:rFonts w:ascii="PT Astra Serif" w:hAnsi="PT Astra Serif" w:cs="Times New Roman"/>
          <w:sz w:val="20"/>
          <w:szCs w:val="20"/>
        </w:rPr>
        <w:t xml:space="preserve">образовательных услуг по программе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дополнительного профессионального образования сотрудников</w:t>
      </w:r>
      <w:r>
        <w:rPr>
          <w:rFonts w:ascii="PT Astra Serif" w:hAnsi="PT Astra Serif" w:cs="Times New Roman"/>
          <w:sz w:val="20"/>
          <w:szCs w:val="20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 xml:space="preserve">ФКУ ЦИТОВ УФСИН России по Удмуртской Республике</w:t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PT Astra Serif" w:hAnsi="PT Astra Serif"/>
          <w:sz w:val="20"/>
          <w:szCs w:val="20"/>
          <w:lang w:eastAsia="ru-RU"/>
        </w:rPr>
      </w:pPr>
      <w:r>
        <w:rPr>
          <w:rFonts w:ascii="PT Astra Serif" w:hAnsi="PT Astra Serif"/>
          <w:sz w:val="20"/>
          <w:szCs w:val="20"/>
          <w:lang w:eastAsia="ru-RU"/>
        </w:rPr>
      </w:r>
      <w:r>
        <w:rPr>
          <w:rFonts w:ascii="PT Astra Serif" w:hAnsi="PT Astra Serif"/>
          <w:sz w:val="20"/>
          <w:szCs w:val="20"/>
          <w:lang w:eastAsia="ru-RU"/>
        </w:rPr>
      </w:r>
      <w:r>
        <w:rPr>
          <w:rFonts w:ascii="PT Astra Serif" w:hAnsi="PT Astra Serif"/>
          <w:sz w:val="20"/>
          <w:szCs w:val="20"/>
          <w:lang w:eastAsia="ru-RU"/>
        </w:rPr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3"/>
        <w:gridCol w:w="2311"/>
        <w:gridCol w:w="1134"/>
        <w:gridCol w:w="1843"/>
        <w:gridCol w:w="1843"/>
        <w:gridCol w:w="2070"/>
      </w:tblGrid>
      <w:tr>
        <w:tblPrEx/>
        <w:trPr>
          <w:trHeight w:val="8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center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№ п/п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1" w:type="dxa"/>
            <w:vAlign w:val="center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Наименование объекта закупки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Количество часов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Количество подлежащих обучению (человек)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bCs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lang w:eastAsia="ar-SA"/>
              </w:rPr>
              <w:t xml:space="preserve">Стоимость обучения за человека, </w:t>
            </w:r>
            <w:r>
              <w:rPr>
                <w:rFonts w:ascii="PT Astra Serif" w:hAnsi="PT Astra Serif"/>
                <w:bCs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Cs/>
                <w:sz w:val="20"/>
                <w:szCs w:val="20"/>
                <w:lang w:eastAsia="ar-SA"/>
              </w:rPr>
            </w:r>
          </w:p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Cs/>
                <w:sz w:val="20"/>
                <w:szCs w:val="20"/>
                <w:lang w:eastAsia="ar-SA"/>
              </w:rPr>
              <w:t xml:space="preserve">(НДС _____) (рублей)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0" w:type="dxa"/>
            <w:textDirection w:val="lrTb"/>
            <w:noWrap w:val="false"/>
          </w:tcPr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Cs/>
                <w:sz w:val="20"/>
                <w:szCs w:val="20"/>
              </w:rPr>
              <w:t xml:space="preserve">Общая стоимость обучения,</w:t>
            </w:r>
            <w:r>
              <w:rPr>
                <w:rFonts w:ascii="PT Astra Serif" w:hAnsi="PT Astra Serif"/>
                <w:bCs/>
                <w:sz w:val="20"/>
                <w:szCs w:val="20"/>
              </w:rPr>
            </w:r>
            <w:r>
              <w:rPr>
                <w:rFonts w:ascii="PT Astra Serif" w:hAnsi="PT Astra Serif"/>
                <w:bCs/>
                <w:sz w:val="20"/>
                <w:szCs w:val="20"/>
              </w:rPr>
            </w:r>
          </w:p>
          <w:p>
            <w:pPr>
              <w:pStyle w:val="1045"/>
              <w:ind w:left="-57" w:right="-57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Cs/>
                <w:sz w:val="20"/>
                <w:szCs w:val="20"/>
              </w:rPr>
              <w:t xml:space="preserve">(НДС _____) (рублей)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blPrEx/>
        <w:trPr>
          <w:trHeight w:val="5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1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11" w:type="dxa"/>
            <w:vAlign w:val="center"/>
            <w:textDirection w:val="lrTb"/>
            <w:noWrap w:val="false"/>
          </w:tcPr>
          <w:p>
            <w:pPr>
              <w:pStyle w:val="818"/>
              <w:ind w:left="0"/>
              <w:jc w:val="both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70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blPrEx/>
        <w:trPr>
          <w:trHeight w:val="59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4" w:type="dxa"/>
            <w:textDirection w:val="lrTb"/>
            <w:noWrap w:val="false"/>
          </w:tcPr>
          <w:p>
            <w:pPr>
              <w:pStyle w:val="1045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 xml:space="preserve">ИТОГО:</w:t>
            </w:r>
            <w:r>
              <w:rPr>
                <w:rFonts w:ascii="PT Astra Serif" w:hAnsi="PT Astra Serif"/>
                <w:b/>
                <w:sz w:val="20"/>
                <w:szCs w:val="20"/>
              </w:rPr>
            </w:r>
            <w:r>
              <w:rPr>
                <w:rFonts w:ascii="PT Astra Serif" w:hAnsi="PT Astra Serif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70" w:type="dxa"/>
            <w:textDirection w:val="lrTb"/>
            <w:noWrap w:val="false"/>
          </w:tcPr>
          <w:p>
            <w:pPr>
              <w:pStyle w:val="1045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</w:r>
            <w:r>
              <w:rPr>
                <w:rFonts w:ascii="PT Astra Serif" w:hAnsi="PT Astra Serif"/>
                <w:b/>
                <w:sz w:val="20"/>
                <w:szCs w:val="20"/>
              </w:rPr>
            </w:r>
            <w:r>
              <w:rPr>
                <w:rFonts w:ascii="PT Astra Serif" w:hAnsi="PT Astra Serif"/>
                <w:b/>
                <w:sz w:val="20"/>
                <w:szCs w:val="20"/>
              </w:rPr>
            </w:r>
          </w:p>
        </w:tc>
      </w:tr>
    </w:tbl>
    <w:p>
      <w:pPr>
        <w:pStyle w:val="818"/>
        <w:ind w:left="0"/>
        <w:jc w:val="both"/>
        <w:spacing w:after="0" w:line="240" w:lineRule="auto"/>
        <w:widowControl w:val="off"/>
        <w:tabs>
          <w:tab w:val="left" w:pos="284" w:leader="none"/>
        </w:tabs>
        <w:rPr>
          <w:rFonts w:ascii="PT Astra Serif" w:hAnsi="PT Astra Serif"/>
          <w:b/>
          <w:sz w:val="20"/>
          <w:szCs w:val="20"/>
          <w:lang w:eastAsia="ru-RU"/>
        </w:rPr>
      </w:pPr>
      <w:r>
        <w:rPr>
          <w:rFonts w:ascii="PT Astra Serif" w:hAnsi="PT Astra Serif"/>
          <w:b/>
          <w:sz w:val="20"/>
          <w:szCs w:val="20"/>
          <w:lang w:eastAsia="ru-RU"/>
        </w:rPr>
      </w:r>
      <w:r>
        <w:rPr>
          <w:rFonts w:ascii="PT Astra Serif" w:hAnsi="PT Astra Serif"/>
          <w:b/>
          <w:sz w:val="20"/>
          <w:szCs w:val="20"/>
          <w:lang w:eastAsia="ru-RU"/>
        </w:rPr>
      </w:r>
      <w:r>
        <w:rPr>
          <w:rFonts w:ascii="PT Astra Serif" w:hAnsi="PT Astra Serif"/>
          <w:b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1.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Характеристики и объем (содержание) оказываемых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 услуг: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Тип обучения – дополнительное профессиональное образование - повышение квалификации.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Форма обучения: с применением дистанционных технологий.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Количество обучающихся: 2 человека.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Начальный срок оказания услуг: с момента заключения Контракта.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Конечный срок оказания услуг: до 30 ноября 2026 года (включительно).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Программа обучения – не менее 72 часов.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Режим занятий при обучении – не более 8-и академических часов в день.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2.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Условия оказания услуг: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Исполнителю необходимо иметь действующую лицензию на реализацию образовательных программ, предполагающей реализацию дополнительных профессиональных программ повышения квалификации.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Перед начало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м обучения Заказчик обязуется предоставить Исполнителю список сотрудников в письменном виде в форме заявки с указанием ФИО, должности сотрудника, а Исполнитель в течение 10 рабочих дней со дня получения заявки обязан зачислить сотрудника в группу учащихся.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3.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Требования к 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оказанию услуг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Услуги должны оказываться в соответствии с требованиями следующих нормативно-правовых актов: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- Федеральный закон от 29.12.2012 № 273-ФЗ «Об образовании в Российской Федерации»; 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- Приказ Минобрнауки России от 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24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.0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3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.20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25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 № 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266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 «Об утверждении Порядка организации и осуществления образовательной деятельности по дополнительным профессиональным программам»;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tabs>
          <w:tab w:val="left" w:pos="283" w:leader="none"/>
        </w:tabs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4. Сопроводительные документы: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По итогам освоения дополнительной профессиональной программы Исполнитель: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выдает документ о повышении квалификации (Докумен</w:t>
      </w:r>
      <w:bookmarkStart w:id="0" w:name="_GoBack"/>
      <w:r/>
      <w:bookmarkEnd w:id="0"/>
      <w:r>
        <w:rPr>
          <w:rFonts w:ascii="PT Astra Serif" w:hAnsi="PT Astra Serif" w:eastAsia="Calibri" w:cs="Times New Roman"/>
          <w:sz w:val="20"/>
          <w:szCs w:val="20"/>
          <w:lang w:eastAsia="ru-RU"/>
        </w:rPr>
        <w:t xml:space="preserve">т о повышении квалификации выдается на бланке, защищенном от подделок полиграфической продукции, образец которого самостоятельно установлен исполнителем в соответствии с требованиями действующего на момент выдачи документа законодательства РФ);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PT Astra Serif" w:hAnsi="PT Astra Serif" w:eastAsia="Calibri" w:cs="Times New Roman"/>
          <w:sz w:val="20"/>
          <w:szCs w:val="20"/>
          <w:lang w:eastAsia="ru-RU"/>
        </w:rPr>
      </w:pPr>
      <w:r>
        <w:rPr>
          <w:rFonts w:ascii="PT Astra Serif" w:hAnsi="PT Astra Serif" w:eastAsia="Calibri" w:cs="Times New Roman"/>
          <w:sz w:val="20"/>
          <w:szCs w:val="20"/>
          <w:lang w:eastAsia="ru-RU"/>
        </w:rPr>
        <w:tab/>
        <w:t xml:space="preserve">передает сведения в реестр ФИС ФРДО.</w:t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  <w:r>
        <w:rPr>
          <w:rFonts w:ascii="PT Astra Serif" w:hAnsi="PT Astra Serif" w:eastAsia="Calibri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PT Astra Serif" w:hAnsi="PT Astra Serif" w:cs="Times New Roman"/>
          <w:i/>
          <w:iCs/>
          <w:sz w:val="20"/>
          <w:szCs w:val="20"/>
        </w:rPr>
      </w:pPr>
      <w:r>
        <w:rPr>
          <w:rFonts w:ascii="PT Astra Serif" w:hAnsi="PT Astra Serif" w:eastAsia="Calibri" w:cs="Times New Roman"/>
          <w:i/>
          <w:iCs/>
          <w:sz w:val="20"/>
          <w:szCs w:val="20"/>
          <w:lang w:eastAsia="ru-RU"/>
        </w:rPr>
        <w:t xml:space="preserve">По результатам оказания услуг оформляется акт оказанных услуг.</w:t>
      </w:r>
      <w:r>
        <w:rPr>
          <w:rFonts w:ascii="PT Astra Serif" w:hAnsi="PT Astra Serif" w:cs="Times New Roman"/>
          <w:i/>
          <w:iCs/>
          <w:sz w:val="20"/>
          <w:szCs w:val="20"/>
        </w:rPr>
      </w:r>
      <w:r>
        <w:rPr>
          <w:rFonts w:ascii="PT Astra Serif" w:hAnsi="PT Astra Serif" w:cs="Times New Roman"/>
          <w:i/>
          <w:iCs/>
          <w:sz w:val="20"/>
          <w:szCs w:val="20"/>
        </w:rPr>
      </w:r>
    </w:p>
    <w:p>
      <w:pPr>
        <w:ind w:firstLine="708"/>
        <w:jc w:val="both"/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tbl>
      <w:tblPr>
        <w:tblW w:w="97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828"/>
        <w:gridCol w:w="4903"/>
      </w:tblGrid>
      <w:tr>
        <w:tblPrEx/>
        <w:trPr>
          <w:trHeight w:val="12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8" w:type="dxa"/>
            <w:textDirection w:val="lrTb"/>
            <w:noWrap w:val="false"/>
          </w:tcPr>
          <w:p>
            <w:pPr>
              <w:pStyle w:val="1045"/>
              <w:jc w:val="center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«ИСПОЛНИТЕЛЬ»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center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___________________________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_____________________________/______________/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М.П.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03" w:type="dxa"/>
            <w:textDirection w:val="lrTb"/>
            <w:noWrap w:val="false"/>
          </w:tcPr>
          <w:p>
            <w:pPr>
              <w:pStyle w:val="1045"/>
              <w:jc w:val="center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«ЗАКАЗЧИК»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center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ФКУ ЦИТОВ УФСИН России 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br w:type="textWrapping" w:clear="all"/>
              <w:t xml:space="preserve">по Удмуртской Республике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___________________________/___________ /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  <w:p>
            <w:pPr>
              <w:pStyle w:val="1045"/>
              <w:jc w:val="both"/>
              <w:spacing w:line="276" w:lineRule="auto"/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pP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  <w:t xml:space="preserve"> М.П.</w:t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  <w:r>
              <w:rPr>
                <w:rFonts w:ascii="PT Astra Serif" w:hAnsi="PT Astra Serif"/>
                <w:b/>
                <w:sz w:val="20"/>
                <w:szCs w:val="20"/>
                <w:lang w:eastAsia="ar-SA"/>
              </w:rPr>
            </w:r>
          </w:p>
        </w:tc>
      </w:tr>
    </w:tbl>
    <w:p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  <w:r>
        <w:rPr>
          <w:rFonts w:ascii="PT Astra Serif" w:hAnsi="PT Astra Serif" w:cs="Times New Roman"/>
          <w:sz w:val="20"/>
          <w:szCs w:val="20"/>
        </w:rPr>
      </w:r>
    </w:p>
    <w:sectPr>
      <w:headerReference w:type="default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5" w:h="16837" w:orient="portrait"/>
      <w:pgMar w:top="1134" w:right="709" w:bottom="1134" w:left="1644" w:header="284" w:footer="16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imesDL">
    <w:panose1 w:val="02000603000000000000"/>
  </w:font>
  <w:font w:name="Tahoma">
    <w:panose1 w:val="020B0604030504040204"/>
  </w:font>
  <w:font w:name="Cambria">
    <w:panose1 w:val="02040503050406030204"/>
  </w:font>
  <w:font w:name="PMingLiU">
    <w:panose1 w:val="02020500000000000000"/>
  </w:font>
  <w:font w:name="DejaVu Sans">
    <w:panose1 w:val="020B06030308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7</w:t>
    </w:r>
    <w:r>
      <w:fldChar w:fldCharType="end"/>
    </w:r>
    <w:r/>
  </w:p>
  <w:p>
    <w:pPr>
      <w:pStyle w:val="82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9"/>
      <w:rPr>
        <w:rStyle w:val="999"/>
      </w:rPr>
      <w:framePr w:wrap="around" w:vAnchor="text" w:hAnchor="margin" w:xAlign="center" w:y="1"/>
    </w:pPr>
    <w:r>
      <w:rPr>
        <w:rStyle w:val="999"/>
      </w:rPr>
      <w:fldChar w:fldCharType="begin"/>
    </w:r>
    <w:r>
      <w:rPr>
        <w:rStyle w:val="999"/>
      </w:rPr>
      <w:instrText xml:space="preserve">PAGE  </w:instrText>
    </w:r>
    <w:r>
      <w:rPr>
        <w:rStyle w:val="999"/>
      </w:rPr>
      <w:fldChar w:fldCharType="end"/>
    </w:r>
    <w:r>
      <w:rPr>
        <w:rStyle w:val="999"/>
      </w:rPr>
    </w:r>
    <w:r>
      <w:rPr>
        <w:rStyle w:val="999"/>
      </w:rPr>
    </w:r>
  </w:p>
  <w:p>
    <w:pPr>
      <w:pStyle w:val="82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9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PAGE   \* MERGEFORMAT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  <w:p>
    <w:pPr>
      <w:pStyle w:val="82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60"/>
        <w:jc w:val="both"/>
        <w:rPr>
          <w:i/>
          <w:sz w:val="16"/>
          <w:szCs w:val="16"/>
        </w:rPr>
      </w:pPr>
      <w:r>
        <w:rPr>
          <w:rStyle w:val="962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Сумма,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</w:t>
      </w:r>
      <w:r>
        <w:rPr>
          <w:i/>
          <w:sz w:val="16"/>
          <w:szCs w:val="16"/>
        </w:rPr>
        <w:t xml:space="preserve">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r>
        <w:rPr>
          <w:i/>
          <w:sz w:val="16"/>
          <w:szCs w:val="16"/>
        </w:rPr>
      </w:r>
      <w:r>
        <w:rPr>
          <w:i/>
          <w:sz w:val="16"/>
          <w:szCs w:val="16"/>
        </w:rPr>
      </w:r>
    </w:p>
  </w:footnote>
  <w:footnote w:id="3">
    <w:p>
      <w:pPr>
        <w:pStyle w:val="960"/>
        <w:jc w:val="both"/>
        <w:rPr>
          <w:i/>
          <w:sz w:val="16"/>
          <w:szCs w:val="16"/>
        </w:rPr>
      </w:pPr>
      <w:r>
        <w:rPr>
          <w:rStyle w:val="962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</w:t>
      </w:r>
      <w:r>
        <w:rPr>
          <w:i/>
          <w:color w:val="000000"/>
          <w:sz w:val="16"/>
          <w:szCs w:val="16"/>
        </w:rPr>
        <w:t xml:space="preserve">Если цена </w:t>
      </w:r>
      <w:r>
        <w:rPr>
          <w:i/>
          <w:sz w:val="16"/>
          <w:szCs w:val="16"/>
        </w:rPr>
        <w:t xml:space="preserve">Контракта не облагается НДС – указать «НДС не облагается», в остальных случаях выделять ставку НДС и сумму цифрами и прописью. </w:t>
      </w:r>
      <w:r>
        <w:rPr>
          <w:i/>
          <w:sz w:val="16"/>
          <w:szCs w:val="16"/>
        </w:rPr>
      </w:r>
      <w:r>
        <w:rPr>
          <w:i/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7"/>
      <w:jc w:val="center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7"/>
      <w:jc w:val="center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2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3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4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4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13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6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4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8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8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3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3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3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3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3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3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3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3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3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1035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07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745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420" w:hanging="72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45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130" w:hanging="108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165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840" w:hanging="1440"/>
      </w:p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40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51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8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5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2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0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7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4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166" w:hanging="18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4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4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13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6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4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1"/>
  </w:num>
  <w:num w:numId="5">
    <w:abstractNumId w:val="7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3">
    <w:name w:val="Caption Char"/>
    <w:basedOn w:val="794"/>
    <w:link w:val="831"/>
    <w:uiPriority w:val="35"/>
    <w:rPr>
      <w:b/>
      <w:bCs/>
      <w:color w:val="4f81bd" w:themeColor="accent1"/>
      <w:sz w:val="18"/>
      <w:szCs w:val="18"/>
    </w:rPr>
  </w:style>
  <w:style w:type="paragraph" w:styleId="784" w:default="1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785">
    <w:name w:val="Heading 1"/>
    <w:basedOn w:val="784"/>
    <w:next w:val="784"/>
    <w:link w:val="1035"/>
    <w:qFormat/>
    <w:pPr>
      <w:keepNext/>
      <w:spacing w:before="240" w:after="60"/>
      <w:outlineLvl w:val="0"/>
    </w:pPr>
    <w:rPr>
      <w:rFonts w:ascii="Arial" w:hAnsi="Arial" w:cs="Times New Roman"/>
      <w:b/>
      <w:bCs/>
      <w:sz w:val="32"/>
      <w:szCs w:val="32"/>
      <w:lang w:val="en-US"/>
    </w:rPr>
  </w:style>
  <w:style w:type="paragraph" w:styleId="786">
    <w:name w:val="Heading 2"/>
    <w:basedOn w:val="784"/>
    <w:next w:val="981"/>
    <w:link w:val="810"/>
    <w:qFormat/>
    <w:pPr>
      <w:ind w:left="576" w:hanging="576"/>
      <w:jc w:val="center"/>
      <w:keepNext/>
      <w:spacing w:before="120" w:line="100" w:lineRule="atLeast"/>
      <w:widowControl w:val="off"/>
      <w:tabs>
        <w:tab w:val="num" w:pos="576" w:leader="none"/>
      </w:tabs>
      <w:outlineLvl w:val="1"/>
    </w:pPr>
    <w:rPr>
      <w:rFonts w:eastAsia="DejaVu Sans"/>
      <w:b/>
      <w:sz w:val="32"/>
      <w:szCs w:val="32"/>
    </w:rPr>
  </w:style>
  <w:style w:type="paragraph" w:styleId="787">
    <w:name w:val="Heading 3"/>
    <w:basedOn w:val="784"/>
    <w:next w:val="784"/>
    <w:link w:val="81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88">
    <w:name w:val="Heading 4"/>
    <w:basedOn w:val="784"/>
    <w:next w:val="784"/>
    <w:link w:val="1023"/>
    <w:qFormat/>
    <w:pPr>
      <w:ind w:firstLine="720"/>
      <w:jc w:val="both"/>
      <w:keepNext/>
      <w:spacing w:before="240" w:after="60" w:line="240" w:lineRule="auto"/>
      <w:widowControl w:val="off"/>
      <w:outlineLvl w:val="3"/>
    </w:pPr>
    <w:rPr>
      <w:rFonts w:ascii="Times New Roman" w:hAnsi="Times New Roman" w:eastAsia="PMingLiU" w:cs="Times New Roman"/>
      <w:b/>
      <w:bCs/>
      <w:sz w:val="28"/>
      <w:szCs w:val="28"/>
      <w:lang w:val="en-US" w:eastAsia="zh-TW"/>
    </w:rPr>
  </w:style>
  <w:style w:type="paragraph" w:styleId="789">
    <w:name w:val="Heading 5"/>
    <w:basedOn w:val="784"/>
    <w:next w:val="784"/>
    <w:link w:val="81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0">
    <w:name w:val="Heading 6"/>
    <w:basedOn w:val="784"/>
    <w:next w:val="784"/>
    <w:link w:val="81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91">
    <w:name w:val="Heading 7"/>
    <w:basedOn w:val="784"/>
    <w:next w:val="784"/>
    <w:link w:val="81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92">
    <w:name w:val="Heading 8"/>
    <w:basedOn w:val="784"/>
    <w:next w:val="784"/>
    <w:link w:val="816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793">
    <w:name w:val="Heading 9"/>
    <w:basedOn w:val="784"/>
    <w:next w:val="784"/>
    <w:link w:val="81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4" w:default="1">
    <w:name w:val="Default Paragraph Font"/>
    <w:uiPriority w:val="1"/>
    <w:semiHidden/>
    <w:unhideWhenUsed/>
  </w:style>
  <w:style w:type="table" w:styleId="7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6" w:default="1">
    <w:name w:val="No List"/>
    <w:uiPriority w:val="99"/>
    <w:semiHidden/>
    <w:unhideWhenUsed/>
  </w:style>
  <w:style w:type="character" w:styleId="797" w:customStyle="1">
    <w:name w:val="Heading 2 Char"/>
    <w:basedOn w:val="794"/>
    <w:uiPriority w:val="9"/>
    <w:rPr>
      <w:rFonts w:ascii="Arial" w:hAnsi="Arial" w:eastAsia="Arial" w:cs="Arial"/>
      <w:sz w:val="34"/>
    </w:rPr>
  </w:style>
  <w:style w:type="character" w:styleId="798" w:customStyle="1">
    <w:name w:val="Heading 3 Char"/>
    <w:basedOn w:val="794"/>
    <w:uiPriority w:val="9"/>
    <w:rPr>
      <w:rFonts w:ascii="Arial" w:hAnsi="Arial" w:eastAsia="Arial" w:cs="Arial"/>
      <w:sz w:val="30"/>
      <w:szCs w:val="30"/>
    </w:rPr>
  </w:style>
  <w:style w:type="character" w:styleId="799" w:customStyle="1">
    <w:name w:val="Heading 5 Char"/>
    <w:basedOn w:val="794"/>
    <w:uiPriority w:val="9"/>
    <w:rPr>
      <w:rFonts w:ascii="Arial" w:hAnsi="Arial" w:eastAsia="Arial" w:cs="Arial"/>
      <w:b/>
      <w:bCs/>
      <w:sz w:val="24"/>
      <w:szCs w:val="24"/>
    </w:rPr>
  </w:style>
  <w:style w:type="character" w:styleId="800" w:customStyle="1">
    <w:name w:val="Heading 6 Char"/>
    <w:basedOn w:val="794"/>
    <w:uiPriority w:val="9"/>
    <w:rPr>
      <w:rFonts w:ascii="Arial" w:hAnsi="Arial" w:eastAsia="Arial" w:cs="Arial"/>
      <w:b/>
      <w:bCs/>
      <w:sz w:val="22"/>
      <w:szCs w:val="22"/>
    </w:rPr>
  </w:style>
  <w:style w:type="character" w:styleId="801" w:customStyle="1">
    <w:name w:val="Heading 7 Char"/>
    <w:basedOn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2" w:customStyle="1">
    <w:name w:val="Heading 8 Char"/>
    <w:basedOn w:val="794"/>
    <w:uiPriority w:val="9"/>
    <w:rPr>
      <w:rFonts w:ascii="Arial" w:hAnsi="Arial" w:eastAsia="Arial" w:cs="Arial"/>
      <w:i/>
      <w:iCs/>
      <w:sz w:val="22"/>
      <w:szCs w:val="22"/>
    </w:rPr>
  </w:style>
  <w:style w:type="character" w:styleId="803" w:customStyle="1">
    <w:name w:val="Heading 9 Char"/>
    <w:basedOn w:val="794"/>
    <w:uiPriority w:val="9"/>
    <w:rPr>
      <w:rFonts w:ascii="Arial" w:hAnsi="Arial" w:eastAsia="Arial" w:cs="Arial"/>
      <w:i/>
      <w:iCs/>
      <w:sz w:val="21"/>
      <w:szCs w:val="21"/>
    </w:rPr>
  </w:style>
  <w:style w:type="character" w:styleId="804" w:customStyle="1">
    <w:name w:val="Title Char"/>
    <w:basedOn w:val="794"/>
    <w:uiPriority w:val="10"/>
    <w:rPr>
      <w:sz w:val="48"/>
      <w:szCs w:val="48"/>
    </w:rPr>
  </w:style>
  <w:style w:type="character" w:styleId="805" w:customStyle="1">
    <w:name w:val="Subtitle Char"/>
    <w:basedOn w:val="794"/>
    <w:uiPriority w:val="11"/>
    <w:rPr>
      <w:sz w:val="24"/>
      <w:szCs w:val="24"/>
    </w:rPr>
  </w:style>
  <w:style w:type="character" w:styleId="806" w:customStyle="1">
    <w:name w:val="Quote Char"/>
    <w:uiPriority w:val="29"/>
    <w:rPr>
      <w:i/>
    </w:rPr>
  </w:style>
  <w:style w:type="character" w:styleId="807" w:customStyle="1">
    <w:name w:val="Intense Quote Char"/>
    <w:uiPriority w:val="30"/>
    <w:rPr>
      <w:i/>
    </w:rPr>
  </w:style>
  <w:style w:type="character" w:styleId="808" w:customStyle="1">
    <w:name w:val="Endnote Text Char"/>
    <w:uiPriority w:val="99"/>
    <w:rPr>
      <w:sz w:val="20"/>
    </w:rPr>
  </w:style>
  <w:style w:type="character" w:styleId="809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0" w:customStyle="1">
    <w:name w:val="Заголовок 2 Знак1"/>
    <w:link w:val="786"/>
    <w:uiPriority w:val="9"/>
    <w:rPr>
      <w:rFonts w:ascii="Arial" w:hAnsi="Arial" w:eastAsia="Arial" w:cs="Arial"/>
      <w:sz w:val="34"/>
    </w:rPr>
  </w:style>
  <w:style w:type="character" w:styleId="811" w:customStyle="1">
    <w:name w:val="Заголовок 3 Знак"/>
    <w:link w:val="787"/>
    <w:uiPriority w:val="9"/>
    <w:rPr>
      <w:rFonts w:ascii="Arial" w:hAnsi="Arial" w:eastAsia="Arial" w:cs="Arial"/>
      <w:sz w:val="30"/>
      <w:szCs w:val="30"/>
    </w:rPr>
  </w:style>
  <w:style w:type="character" w:styleId="812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13" w:customStyle="1">
    <w:name w:val="Заголовок 5 Знак"/>
    <w:link w:val="789"/>
    <w:uiPriority w:val="9"/>
    <w:rPr>
      <w:rFonts w:ascii="Arial" w:hAnsi="Arial" w:eastAsia="Arial" w:cs="Arial"/>
      <w:b/>
      <w:bCs/>
      <w:sz w:val="24"/>
      <w:szCs w:val="24"/>
    </w:rPr>
  </w:style>
  <w:style w:type="character" w:styleId="814" w:customStyle="1">
    <w:name w:val="Заголовок 6 Знак"/>
    <w:link w:val="790"/>
    <w:uiPriority w:val="9"/>
    <w:rPr>
      <w:rFonts w:ascii="Arial" w:hAnsi="Arial" w:eastAsia="Arial" w:cs="Arial"/>
      <w:b/>
      <w:bCs/>
      <w:sz w:val="22"/>
      <w:szCs w:val="22"/>
    </w:rPr>
  </w:style>
  <w:style w:type="character" w:styleId="815" w:customStyle="1">
    <w:name w:val="Заголовок 7 Знак"/>
    <w:link w:val="7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6" w:customStyle="1">
    <w:name w:val="Заголовок 8 Знак"/>
    <w:link w:val="792"/>
    <w:uiPriority w:val="9"/>
    <w:rPr>
      <w:rFonts w:ascii="Arial" w:hAnsi="Arial" w:eastAsia="Arial" w:cs="Arial"/>
      <w:i/>
      <w:iCs/>
      <w:sz w:val="22"/>
      <w:szCs w:val="22"/>
    </w:rPr>
  </w:style>
  <w:style w:type="character" w:styleId="817" w:customStyle="1">
    <w:name w:val="Заголовок 9 Знак"/>
    <w:link w:val="793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List Paragraph"/>
    <w:basedOn w:val="784"/>
    <w:link w:val="1038"/>
    <w:uiPriority w:val="99"/>
    <w:qFormat/>
    <w:pPr>
      <w:ind w:left="708"/>
    </w:pPr>
    <w:rPr>
      <w:rFonts w:cs="Times New Roman"/>
      <w:lang w:val="en-US"/>
    </w:rPr>
  </w:style>
  <w:style w:type="paragraph" w:styleId="819">
    <w:name w:val="Title"/>
    <w:basedOn w:val="784"/>
    <w:next w:val="784"/>
    <w:link w:val="820"/>
    <w:uiPriority w:val="10"/>
    <w:qFormat/>
    <w:pPr>
      <w:contextualSpacing/>
      <w:spacing w:before="300"/>
    </w:pPr>
    <w:rPr>
      <w:sz w:val="48"/>
      <w:szCs w:val="48"/>
    </w:rPr>
  </w:style>
  <w:style w:type="character" w:styleId="820" w:customStyle="1">
    <w:name w:val="Заголовок Знак"/>
    <w:link w:val="819"/>
    <w:uiPriority w:val="10"/>
    <w:rPr>
      <w:sz w:val="48"/>
      <w:szCs w:val="48"/>
    </w:rPr>
  </w:style>
  <w:style w:type="paragraph" w:styleId="821">
    <w:name w:val="Subtitle"/>
    <w:basedOn w:val="784"/>
    <w:next w:val="784"/>
    <w:link w:val="822"/>
    <w:qFormat/>
    <w:pPr>
      <w:jc w:val="center"/>
    </w:pPr>
    <w:rPr>
      <w:i/>
      <w:iCs/>
      <w:sz w:val="28"/>
      <w:szCs w:val="28"/>
    </w:rPr>
  </w:style>
  <w:style w:type="character" w:styleId="822" w:customStyle="1">
    <w:name w:val="Подзаголовок Знак"/>
    <w:link w:val="821"/>
    <w:uiPriority w:val="11"/>
    <w:rPr>
      <w:sz w:val="24"/>
      <w:szCs w:val="24"/>
    </w:rPr>
  </w:style>
  <w:style w:type="paragraph" w:styleId="823">
    <w:name w:val="Quote"/>
    <w:basedOn w:val="784"/>
    <w:next w:val="784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84"/>
    <w:next w:val="784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paragraph" w:styleId="827">
    <w:name w:val="Header"/>
    <w:basedOn w:val="784"/>
    <w:link w:val="1046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cs="Times New Roman"/>
      <w:sz w:val="20"/>
      <w:szCs w:val="20"/>
      <w:lang w:val="en-US"/>
    </w:rPr>
  </w:style>
  <w:style w:type="character" w:styleId="828" w:customStyle="1">
    <w:name w:val="Header Char"/>
    <w:uiPriority w:val="99"/>
  </w:style>
  <w:style w:type="paragraph" w:styleId="829">
    <w:name w:val="Footer"/>
    <w:basedOn w:val="784"/>
    <w:link w:val="998"/>
    <w:uiPriority w:val="99"/>
    <w:pPr>
      <w:tabs>
        <w:tab w:val="center" w:pos="4320" w:leader="none"/>
        <w:tab w:val="right" w:pos="8640" w:leader="none"/>
      </w:tabs>
    </w:pPr>
  </w:style>
  <w:style w:type="character" w:styleId="830" w:customStyle="1">
    <w:name w:val="Footer Char"/>
    <w:uiPriority w:val="99"/>
  </w:style>
  <w:style w:type="paragraph" w:styleId="831">
    <w:name w:val="Caption"/>
    <w:basedOn w:val="784"/>
    <w:link w:val="832"/>
    <w:qFormat/>
    <w:pPr>
      <w:jc w:val="center"/>
      <w:spacing w:after="0" w:line="240" w:lineRule="auto"/>
    </w:pPr>
    <w:rPr>
      <w:rFonts w:ascii="Times New Roman" w:hAnsi="Times New Roman" w:cs="Times New Roman"/>
      <w:b/>
      <w:sz w:val="40"/>
      <w:szCs w:val="20"/>
      <w:lang w:eastAsia="ru-RU"/>
    </w:rPr>
  </w:style>
  <w:style w:type="character" w:styleId="832" w:customStyle="1">
    <w:name w:val="Название объекта Знак"/>
    <w:link w:val="831"/>
    <w:uiPriority w:val="99"/>
  </w:style>
  <w:style w:type="table" w:styleId="833">
    <w:name w:val="Table Grid"/>
    <w:basedOn w:val="795"/>
    <w:pPr>
      <w:widowControl w:val="off"/>
    </w:pPr>
    <w:tblPr/>
  </w:style>
  <w:style w:type="table" w:styleId="83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9">
    <w:name w:val="Hyperlink"/>
    <w:uiPriority w:val="99"/>
    <w:rPr>
      <w:color w:val="0000ff"/>
      <w:u w:val="single"/>
    </w:rPr>
  </w:style>
  <w:style w:type="paragraph" w:styleId="960">
    <w:name w:val="footnote text"/>
    <w:basedOn w:val="784"/>
    <w:link w:val="102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961" w:customStyle="1">
    <w:name w:val="Footnote Text Char"/>
    <w:uiPriority w:val="99"/>
    <w:rPr>
      <w:sz w:val="18"/>
    </w:rPr>
  </w:style>
  <w:style w:type="character" w:styleId="962">
    <w:name w:val="footnote reference"/>
    <w:rPr>
      <w:vertAlign w:val="superscript"/>
    </w:rPr>
  </w:style>
  <w:style w:type="paragraph" w:styleId="963">
    <w:name w:val="endnote text"/>
    <w:basedOn w:val="784"/>
    <w:link w:val="964"/>
    <w:uiPriority w:val="99"/>
    <w:semiHidden/>
    <w:unhideWhenUsed/>
    <w:pPr>
      <w:spacing w:after="0" w:line="240" w:lineRule="auto"/>
    </w:pPr>
    <w:rPr>
      <w:sz w:val="20"/>
    </w:rPr>
  </w:style>
  <w:style w:type="character" w:styleId="964" w:customStyle="1">
    <w:name w:val="Текст концевой сноски Знак"/>
    <w:link w:val="963"/>
    <w:uiPriority w:val="99"/>
    <w:rPr>
      <w:sz w:val="20"/>
    </w:rPr>
  </w:style>
  <w:style w:type="character" w:styleId="965">
    <w:name w:val="endnote reference"/>
    <w:rPr>
      <w:vertAlign w:val="superscript"/>
    </w:rPr>
  </w:style>
  <w:style w:type="paragraph" w:styleId="966">
    <w:name w:val="toc 1"/>
    <w:basedOn w:val="784"/>
    <w:next w:val="784"/>
    <w:uiPriority w:val="39"/>
    <w:pPr>
      <w:spacing w:after="0" w:line="240" w:lineRule="auto"/>
      <w:tabs>
        <w:tab w:val="left" w:pos="660" w:leader="none"/>
        <w:tab w:val="right" w:pos="10194" w:leader="dot"/>
      </w:tabs>
    </w:pPr>
    <w:rPr>
      <w:rFonts w:ascii="Times New Roman" w:hAnsi="Times New Roman" w:cs="Times New Roman"/>
    </w:rPr>
  </w:style>
  <w:style w:type="paragraph" w:styleId="967">
    <w:name w:val="toc 2"/>
    <w:basedOn w:val="784"/>
    <w:next w:val="784"/>
    <w:uiPriority w:val="39"/>
    <w:pPr>
      <w:ind w:left="220"/>
    </w:pPr>
  </w:style>
  <w:style w:type="paragraph" w:styleId="968">
    <w:name w:val="toc 3"/>
    <w:basedOn w:val="784"/>
    <w:next w:val="784"/>
    <w:uiPriority w:val="39"/>
    <w:unhideWhenUsed/>
    <w:pPr>
      <w:ind w:left="567"/>
      <w:spacing w:after="57"/>
    </w:pPr>
  </w:style>
  <w:style w:type="paragraph" w:styleId="969">
    <w:name w:val="toc 4"/>
    <w:basedOn w:val="784"/>
    <w:next w:val="784"/>
    <w:uiPriority w:val="39"/>
    <w:unhideWhenUsed/>
    <w:pPr>
      <w:ind w:left="850"/>
      <w:spacing w:after="57"/>
    </w:pPr>
  </w:style>
  <w:style w:type="paragraph" w:styleId="970">
    <w:name w:val="toc 5"/>
    <w:basedOn w:val="784"/>
    <w:next w:val="784"/>
    <w:uiPriority w:val="39"/>
    <w:unhideWhenUsed/>
    <w:pPr>
      <w:ind w:left="1134"/>
      <w:spacing w:after="57"/>
    </w:pPr>
  </w:style>
  <w:style w:type="paragraph" w:styleId="971">
    <w:name w:val="toc 6"/>
    <w:basedOn w:val="784"/>
    <w:next w:val="784"/>
    <w:uiPriority w:val="39"/>
    <w:unhideWhenUsed/>
    <w:pPr>
      <w:ind w:left="1417"/>
      <w:spacing w:after="57"/>
    </w:pPr>
  </w:style>
  <w:style w:type="paragraph" w:styleId="972">
    <w:name w:val="toc 7"/>
    <w:basedOn w:val="784"/>
    <w:next w:val="784"/>
    <w:uiPriority w:val="39"/>
    <w:unhideWhenUsed/>
    <w:pPr>
      <w:ind w:left="1701"/>
      <w:spacing w:after="57"/>
    </w:pPr>
  </w:style>
  <w:style w:type="paragraph" w:styleId="973">
    <w:name w:val="toc 8"/>
    <w:basedOn w:val="784"/>
    <w:next w:val="784"/>
    <w:uiPriority w:val="39"/>
    <w:unhideWhenUsed/>
    <w:pPr>
      <w:ind w:left="1984"/>
      <w:spacing w:after="57"/>
    </w:pPr>
  </w:style>
  <w:style w:type="paragraph" w:styleId="974">
    <w:name w:val="toc 9"/>
    <w:basedOn w:val="784"/>
    <w:next w:val="784"/>
    <w:uiPriority w:val="39"/>
    <w:unhideWhenUsed/>
    <w:pPr>
      <w:ind w:left="2268"/>
      <w:spacing w:after="57"/>
    </w:pPr>
  </w:style>
  <w:style w:type="paragraph" w:styleId="975">
    <w:name w:val="TOC Heading"/>
    <w:basedOn w:val="785"/>
    <w:next w:val="784"/>
    <w:uiPriority w:val="39"/>
    <w:qFormat/>
    <w:pPr>
      <w:keepLines/>
      <w:spacing w:before="480" w:after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976">
    <w:name w:val="table of figures"/>
    <w:basedOn w:val="784"/>
    <w:next w:val="784"/>
    <w:uiPriority w:val="99"/>
    <w:unhideWhenUsed/>
    <w:pPr>
      <w:spacing w:after="0"/>
    </w:pPr>
  </w:style>
  <w:style w:type="character" w:styleId="977" w:customStyle="1">
    <w:name w:val="Absatz-Standardschriftart"/>
  </w:style>
  <w:style w:type="character" w:styleId="978" w:customStyle="1">
    <w:name w:val="Основной шрифт абзаца1"/>
  </w:style>
  <w:style w:type="character" w:styleId="979" w:customStyle="1">
    <w:name w:val="WW- Знак1234"/>
    <w:rPr>
      <w:rFonts w:ascii="Calibri" w:hAnsi="Calibri" w:eastAsia="Times New Roman" w:cs="Times New Roman"/>
      <w:sz w:val="16"/>
      <w:szCs w:val="16"/>
    </w:rPr>
  </w:style>
  <w:style w:type="character" w:styleId="980" w:customStyle="1">
    <w:name w:val="Не вступил в силу"/>
    <w:uiPriority w:val="99"/>
    <w:rPr>
      <w:rFonts w:cs="Times New Roman"/>
      <w:color w:val="008080"/>
      <w:sz w:val="20"/>
      <w:szCs w:val="20"/>
    </w:rPr>
  </w:style>
  <w:style w:type="paragraph" w:styleId="981">
    <w:name w:val="Body Text"/>
    <w:basedOn w:val="784"/>
    <w:link w:val="1004"/>
    <w:pPr>
      <w:jc w:val="both"/>
      <w:spacing w:after="0" w:line="240" w:lineRule="auto"/>
      <w:widowControl w:val="off"/>
    </w:pPr>
    <w:rPr>
      <w:rFonts w:ascii="Times New Roman" w:hAnsi="Times New Roman" w:cs="Times New Roman"/>
      <w:sz w:val="24"/>
      <w:szCs w:val="20"/>
      <w:lang w:eastAsia="ru-RU"/>
    </w:rPr>
  </w:style>
  <w:style w:type="paragraph" w:styleId="982">
    <w:name w:val="List"/>
    <w:basedOn w:val="981"/>
    <w:rPr>
      <w:rFonts w:cs="Tahoma"/>
    </w:rPr>
  </w:style>
  <w:style w:type="paragraph" w:styleId="983" w:customStyle="1">
    <w:name w:val="Название1"/>
    <w:basedOn w:val="784"/>
    <w:pPr>
      <w:spacing w:before="120" w:after="120"/>
      <w:suppressLineNumbers/>
    </w:pPr>
    <w:rPr>
      <w:rFonts w:cs="Tahoma"/>
      <w:i/>
      <w:iCs/>
      <w:sz w:val="24"/>
      <w:szCs w:val="24"/>
    </w:rPr>
  </w:style>
  <w:style w:type="paragraph" w:styleId="984" w:customStyle="1">
    <w:name w:val="Указатель1"/>
    <w:basedOn w:val="784"/>
    <w:pPr>
      <w:suppressLineNumbers/>
    </w:pPr>
    <w:rPr>
      <w:rFonts w:cs="Tahoma"/>
    </w:rPr>
  </w:style>
  <w:style w:type="paragraph" w:styleId="985" w:customStyle="1">
    <w:name w:val="Подраздел"/>
    <w:pPr>
      <w:jc w:val="center"/>
      <w:spacing w:before="240" w:after="120" w:line="100" w:lineRule="atLeast"/>
      <w:widowControl w:val="off"/>
    </w:pPr>
    <w:rPr>
      <w:rFonts w:ascii="TimesDL" w:hAnsi="TimesDL" w:eastAsia="DejaVu Sans"/>
      <w:b/>
      <w:smallCaps/>
      <w:spacing w:val="-2"/>
      <w:sz w:val="24"/>
      <w:lang w:eastAsia="ar-SA"/>
    </w:rPr>
  </w:style>
  <w:style w:type="paragraph" w:styleId="986">
    <w:name w:val="Normal (Web)"/>
    <w:pPr>
      <w:spacing w:after="200" w:line="276" w:lineRule="auto"/>
      <w:widowControl w:val="off"/>
    </w:pPr>
    <w:rPr>
      <w:rFonts w:ascii="Calibri" w:hAnsi="Calibri" w:eastAsia="DejaVu Sans"/>
      <w:sz w:val="22"/>
      <w:szCs w:val="22"/>
      <w:lang w:eastAsia="ar-SA"/>
    </w:rPr>
  </w:style>
  <w:style w:type="paragraph" w:styleId="987" w:customStyle="1">
    <w:name w:val="Основной текст 21"/>
    <w:pPr>
      <w:jc w:val="both"/>
      <w:spacing w:before="120" w:line="100" w:lineRule="atLeast"/>
      <w:widowControl w:val="off"/>
    </w:pPr>
    <w:rPr>
      <w:rFonts w:eastAsia="DejaVu Sans"/>
      <w:sz w:val="24"/>
      <w:lang w:eastAsia="ar-SA"/>
    </w:rPr>
  </w:style>
  <w:style w:type="paragraph" w:styleId="988" w:customStyle="1">
    <w:name w:val="Основной текст с отступом 21"/>
    <w:pPr>
      <w:ind w:left="283"/>
      <w:spacing w:after="120" w:line="480" w:lineRule="auto"/>
      <w:widowControl w:val="off"/>
    </w:pPr>
    <w:rPr>
      <w:rFonts w:ascii="Calibri" w:hAnsi="Calibri" w:eastAsia="DejaVu Sans"/>
      <w:sz w:val="22"/>
      <w:szCs w:val="22"/>
      <w:lang w:eastAsia="ar-SA"/>
    </w:rPr>
  </w:style>
  <w:style w:type="paragraph" w:styleId="989" w:customStyle="1">
    <w:name w:val="Текст1"/>
    <w:basedOn w:val="78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990" w:customStyle="1">
    <w:name w:val="Знак Знак Знак1"/>
    <w:basedOn w:val="784"/>
    <w:pPr>
      <w:spacing w:after="160" w:line="240" w:lineRule="exact"/>
    </w:pPr>
    <w:rPr>
      <w:rFonts w:ascii="Verdana" w:hAnsi="Verdana" w:cs="Times New Roman"/>
      <w:sz w:val="24"/>
      <w:szCs w:val="24"/>
      <w:lang w:val="en-US"/>
    </w:rPr>
  </w:style>
  <w:style w:type="paragraph" w:styleId="991" w:customStyle="1">
    <w:name w:val="Основной текст 22"/>
    <w:basedOn w:val="784"/>
    <w:pPr>
      <w:spacing w:after="120" w:line="480" w:lineRule="auto"/>
    </w:pPr>
  </w:style>
  <w:style w:type="paragraph" w:styleId="992" w:customStyle="1">
    <w:name w:val="Основной текст 31"/>
    <w:basedOn w:val="784"/>
    <w:pPr>
      <w:spacing w:after="120"/>
    </w:pPr>
    <w:rPr>
      <w:sz w:val="16"/>
      <w:szCs w:val="16"/>
    </w:rPr>
  </w:style>
  <w:style w:type="paragraph" w:styleId="993" w:customStyle="1">
    <w:name w:val="Название"/>
    <w:basedOn w:val="784"/>
    <w:next w:val="821"/>
    <w:qFormat/>
    <w:pPr>
      <w:jc w:val="center"/>
      <w:spacing w:after="0" w:line="240" w:lineRule="auto"/>
    </w:pPr>
    <w:rPr>
      <w:rFonts w:ascii="Arial" w:hAnsi="Arial" w:cs="Arial"/>
      <w:b/>
      <w:bCs/>
      <w:sz w:val="28"/>
      <w:szCs w:val="28"/>
    </w:rPr>
  </w:style>
  <w:style w:type="paragraph" w:styleId="994" w:customStyle="1">
    <w:name w:val="Текст2"/>
    <w:basedOn w:val="78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995" w:customStyle="1">
    <w:name w:val="Содержимое таблицы"/>
    <w:basedOn w:val="784"/>
    <w:pPr>
      <w:suppressLineNumbers/>
    </w:pPr>
  </w:style>
  <w:style w:type="paragraph" w:styleId="996" w:customStyle="1">
    <w:name w:val="Заголовок таблицы"/>
    <w:basedOn w:val="995"/>
    <w:pPr>
      <w:jc w:val="center"/>
    </w:pPr>
    <w:rPr>
      <w:b/>
      <w:bCs/>
    </w:rPr>
  </w:style>
  <w:style w:type="paragraph" w:styleId="997" w:customStyle="1">
    <w:name w:val="Iacaaiea"/>
    <w:basedOn w:val="784"/>
    <w:pPr>
      <w:jc w:val="center"/>
      <w:spacing w:before="120" w:after="0" w:line="360" w:lineRule="atLeast"/>
      <w:tabs>
        <w:tab w:val="left" w:pos="426" w:leader="none"/>
      </w:tabs>
    </w:pPr>
    <w:rPr>
      <w:rFonts w:ascii="Times New Roman" w:hAnsi="Times New Roman" w:cs="Times New Roman"/>
      <w:b/>
      <w:bCs/>
      <w:lang w:eastAsia="ru-RU"/>
    </w:rPr>
  </w:style>
  <w:style w:type="character" w:styleId="998" w:customStyle="1">
    <w:name w:val="Нижний колонтитул Знак"/>
    <w:link w:val="829"/>
    <w:uiPriority w:val="99"/>
    <w:rPr>
      <w:rFonts w:ascii="Calibri" w:hAnsi="Calibri" w:cs="Calibri"/>
      <w:sz w:val="22"/>
      <w:szCs w:val="22"/>
      <w:lang w:val="ru-RU" w:eastAsia="ar-SA" w:bidi="ar-SA"/>
    </w:rPr>
  </w:style>
  <w:style w:type="character" w:styleId="999">
    <w:name w:val="page number"/>
    <w:basedOn w:val="794"/>
  </w:style>
  <w:style w:type="paragraph" w:styleId="1000" w:customStyle="1">
    <w:name w:val="Стиль3 Знак Знак"/>
    <w:basedOn w:val="1001"/>
    <w:pPr>
      <w:ind w:left="391"/>
      <w:jc w:val="both"/>
      <w:spacing w:before="120" w:after="0" w:line="240" w:lineRule="auto"/>
      <w:widowControl w:val="off"/>
      <w:tabs>
        <w:tab w:val="num" w:pos="618" w:leader="none"/>
      </w:tabs>
    </w:pPr>
    <w:rPr>
      <w:rFonts w:ascii="Times New Roman" w:hAnsi="Times New Roman" w:cs="Times New Roman"/>
      <w:sz w:val="24"/>
      <w:szCs w:val="20"/>
      <w:lang w:eastAsia="ru-RU"/>
    </w:rPr>
  </w:style>
  <w:style w:type="paragraph" w:styleId="1001">
    <w:name w:val="Body Text Indent 2"/>
    <w:basedOn w:val="784"/>
    <w:pPr>
      <w:ind w:left="283"/>
      <w:spacing w:after="120" w:line="480" w:lineRule="auto"/>
    </w:pPr>
  </w:style>
  <w:style w:type="paragraph" w:styleId="1002">
    <w:name w:val="Body Text 2"/>
    <w:basedOn w:val="784"/>
    <w:link w:val="1037"/>
    <w:pPr>
      <w:spacing w:after="120" w:line="480" w:lineRule="auto"/>
    </w:pPr>
    <w:rPr>
      <w:rFonts w:cs="Times New Roman"/>
      <w:lang w:val="en-US"/>
    </w:rPr>
  </w:style>
  <w:style w:type="paragraph" w:styleId="1003" w:customStyle="1">
    <w:name w:val="ConsPlusTitle"/>
    <w:rPr>
      <w:b/>
      <w:bCs/>
      <w:sz w:val="28"/>
      <w:szCs w:val="28"/>
      <w:lang w:eastAsia="ru-RU"/>
    </w:rPr>
  </w:style>
  <w:style w:type="character" w:styleId="1004" w:customStyle="1">
    <w:name w:val="Основной текст Знак"/>
    <w:link w:val="981"/>
    <w:rPr>
      <w:rFonts w:ascii="Calibri" w:hAnsi="Calibri" w:cs="Calibri"/>
      <w:sz w:val="22"/>
      <w:szCs w:val="22"/>
      <w:lang w:eastAsia="ar-SA"/>
    </w:rPr>
  </w:style>
  <w:style w:type="paragraph" w:styleId="1005" w:customStyle="1">
    <w:name w:val="Тест несписок Знак"/>
    <w:basedOn w:val="784"/>
    <w:pPr>
      <w:ind w:firstLine="567"/>
      <w:jc w:val="both"/>
      <w:spacing w:before="60" w:after="60" w:line="288" w:lineRule="auto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1006" w:customStyle="1">
    <w:name w:val="заголовок 2"/>
    <w:basedOn w:val="784"/>
    <w:next w:val="784"/>
    <w:pPr>
      <w:jc w:val="center"/>
      <w:keepNext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007">
    <w:name w:val="Body Text Indent 3"/>
    <w:basedOn w:val="784"/>
    <w:link w:val="1034"/>
    <w:uiPriority w:val="99"/>
    <w:pPr>
      <w:ind w:left="283"/>
      <w:spacing w:after="120"/>
    </w:pPr>
    <w:rPr>
      <w:rFonts w:cs="Times New Roman"/>
      <w:sz w:val="16"/>
      <w:szCs w:val="16"/>
      <w:lang w:val="en-US"/>
    </w:rPr>
  </w:style>
  <w:style w:type="paragraph" w:styleId="1008">
    <w:name w:val="Body Text Indent"/>
    <w:basedOn w:val="784"/>
    <w:pPr>
      <w:ind w:left="283"/>
      <w:spacing w:after="120"/>
    </w:pPr>
  </w:style>
  <w:style w:type="paragraph" w:styleId="1009" w:customStyle="1">
    <w:name w:val="заголовок 11"/>
    <w:basedOn w:val="784"/>
    <w:next w:val="784"/>
    <w:pPr>
      <w:jc w:val="center"/>
      <w:keepNext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10">
    <w:name w:val="List 2"/>
    <w:basedOn w:val="784"/>
    <w:pPr>
      <w:ind w:left="566" w:hanging="283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11">
    <w:name w:val="List 3"/>
    <w:basedOn w:val="784"/>
    <w:pPr>
      <w:ind w:left="849" w:hanging="283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12" w:customStyle="1">
    <w:name w:val="Обычный.Нормальный абзац"/>
    <w:pPr>
      <w:ind w:firstLine="709"/>
      <w:jc w:val="both"/>
      <w:widowControl w:val="off"/>
    </w:pPr>
    <w:rPr>
      <w:sz w:val="24"/>
      <w:szCs w:val="24"/>
      <w:lang w:eastAsia="ru-RU"/>
    </w:rPr>
  </w:style>
  <w:style w:type="paragraph" w:styleId="1013">
    <w:name w:val="Balloon Text"/>
    <w:basedOn w:val="784"/>
    <w:semiHidden/>
    <w:rPr>
      <w:rFonts w:ascii="Tahoma" w:hAnsi="Tahoma" w:cs="Tahoma"/>
      <w:sz w:val="16"/>
      <w:szCs w:val="16"/>
    </w:rPr>
  </w:style>
  <w:style w:type="paragraph" w:styleId="1014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character" w:styleId="1015" w:customStyle="1">
    <w:name w:val="Знак Знак2"/>
    <w:rPr>
      <w:rFonts w:ascii="Calibri" w:hAnsi="Calibri" w:cs="Calibri"/>
      <w:sz w:val="22"/>
      <w:szCs w:val="22"/>
      <w:lang w:eastAsia="ar-SA"/>
    </w:rPr>
  </w:style>
  <w:style w:type="character" w:styleId="1016">
    <w:name w:val="Strong"/>
    <w:qFormat/>
    <w:rPr>
      <w:b/>
      <w:bCs/>
    </w:rPr>
  </w:style>
  <w:style w:type="paragraph" w:styleId="1017" w:customStyle="1">
    <w:name w:val="об"/>
    <w:basedOn w:val="981"/>
    <w:pPr>
      <w:ind w:right="-2" w:firstLine="720"/>
    </w:pPr>
    <w:rPr>
      <w:color w:val="000000"/>
      <w:sz w:val="20"/>
      <w:lang w:val="en-US"/>
    </w:rPr>
  </w:style>
  <w:style w:type="character" w:styleId="1018">
    <w:name w:val="Emphasis"/>
    <w:uiPriority w:val="99"/>
    <w:qFormat/>
    <w:rPr>
      <w:i/>
      <w:iCs/>
    </w:rPr>
  </w:style>
  <w:style w:type="character" w:styleId="1019" w:customStyle="1">
    <w:name w:val="Символ сноски"/>
    <w:uiPriority w:val="99"/>
    <w:rPr>
      <w:vertAlign w:val="superscript"/>
    </w:rPr>
  </w:style>
  <w:style w:type="character" w:styleId="1020" w:customStyle="1">
    <w:name w:val="Текст сноски Знак"/>
    <w:basedOn w:val="794"/>
    <w:link w:val="960"/>
  </w:style>
  <w:style w:type="paragraph" w:styleId="1021" w:customStyle="1">
    <w:name w:val="Стиль3"/>
    <w:basedOn w:val="988"/>
    <w:pPr>
      <w:ind w:left="0" w:hanging="720"/>
      <w:jc w:val="both"/>
      <w:spacing w:after="0" w:line="240" w:lineRule="auto"/>
      <w:tabs>
        <w:tab w:val="left" w:pos="360" w:leader="none"/>
        <w:tab w:val="num" w:pos="720" w:leader="none"/>
      </w:tabs>
    </w:pPr>
    <w:rPr>
      <w:rFonts w:ascii="Times New Roman" w:hAnsi="Times New Roman" w:eastAsia="Times New Roman" w:cs="Calibri"/>
      <w:sz w:val="24"/>
      <w:szCs w:val="24"/>
    </w:rPr>
  </w:style>
  <w:style w:type="paragraph" w:styleId="1022" w:customStyle="1">
    <w:name w:val="Основной текст 23"/>
    <w:basedOn w:val="784"/>
    <w:pPr>
      <w:spacing w:after="120" w:line="480" w:lineRule="auto"/>
    </w:pPr>
  </w:style>
  <w:style w:type="character" w:styleId="1023" w:customStyle="1">
    <w:name w:val="Заголовок 4 Знак"/>
    <w:link w:val="788"/>
    <w:rPr>
      <w:rFonts w:eastAsia="PMingLiU"/>
      <w:b/>
      <w:bCs/>
      <w:sz w:val="28"/>
      <w:szCs w:val="28"/>
      <w:lang w:eastAsia="zh-TW"/>
    </w:rPr>
  </w:style>
  <w:style w:type="paragraph" w:styleId="1024">
    <w:name w:val="Normal Indent"/>
    <w:basedOn w:val="784"/>
    <w:pPr>
      <w:ind w:left="708" w:firstLine="720"/>
      <w:jc w:val="both"/>
      <w:spacing w:after="0" w:line="240" w:lineRule="auto"/>
      <w:widowControl w:val="off"/>
    </w:pPr>
    <w:rPr>
      <w:rFonts w:ascii="Times New Roman" w:hAnsi="Times New Roman" w:eastAsia="PMingLiU" w:cs="Times New Roman"/>
      <w:sz w:val="24"/>
      <w:szCs w:val="16"/>
      <w:lang w:eastAsia="zh-TW"/>
    </w:rPr>
  </w:style>
  <w:style w:type="character" w:styleId="1025" w:customStyle="1">
    <w:name w:val="Заголовок 2 Знак"/>
    <w:rPr>
      <w:rFonts w:ascii="Arial" w:hAnsi="Arial" w:eastAsia="PMingLiU" w:cs="Arial"/>
      <w:b/>
      <w:bCs/>
      <w:i/>
      <w:iCs/>
      <w:sz w:val="28"/>
      <w:szCs w:val="28"/>
      <w:lang w:val="ru-RU" w:eastAsia="zh-TW" w:bidi="ar-SA"/>
    </w:rPr>
  </w:style>
  <w:style w:type="paragraph" w:styleId="1026" w:customStyle="1">
    <w:name w:val="Обычный (Web)"/>
    <w:basedOn w:val="784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1027" w:customStyle="1">
    <w:name w:val="List21"/>
    <w:basedOn w:val="784"/>
    <w:pPr>
      <w:jc w:val="both"/>
      <w:spacing w:after="0" w:line="360" w:lineRule="auto"/>
      <w:tabs>
        <w:tab w:val="left" w:pos="1701" w:leader="none"/>
      </w:tabs>
    </w:pPr>
    <w:rPr>
      <w:rFonts w:ascii="Times New Roman" w:hAnsi="Times New Roman" w:cs="Times New Roman"/>
      <w:sz w:val="24"/>
      <w:szCs w:val="20"/>
      <w:lang w:eastAsia="ru-RU"/>
    </w:rPr>
  </w:style>
  <w:style w:type="paragraph" w:styleId="1028" w:customStyle="1">
    <w:name w:val="3"/>
    <w:basedOn w:val="784"/>
    <w:pPr>
      <w:ind w:left="150" w:right="150"/>
      <w:spacing w:before="150"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29" w:customStyle="1">
    <w:name w:val="Обычный1"/>
    <w:uiPriority w:val="99"/>
    <w:pPr>
      <w:ind w:firstLine="400"/>
      <w:jc w:val="both"/>
      <w:widowControl w:val="off"/>
    </w:pPr>
    <w:rPr>
      <w:sz w:val="24"/>
      <w:lang w:eastAsia="ru-RU"/>
    </w:rPr>
  </w:style>
  <w:style w:type="paragraph" w:styleId="1030" w:customStyle="1">
    <w:name w:val="Знак Знак Знак Знак Знак Знак Знак Знак Знак Знак Знак Знак Знак Знак Знак Знак Знак Знак Знак Знак Знак Знак"/>
    <w:basedOn w:val="78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1031">
    <w:name w:val="FollowedHyperlink"/>
    <w:rPr>
      <w:color w:val="800080"/>
      <w:u w:val="single"/>
    </w:rPr>
  </w:style>
  <w:style w:type="paragraph" w:styleId="1032" w:customStyle="1">
    <w:name w:val="Знак Знак Знак Знак Знак Знак3 Знак"/>
    <w:basedOn w:val="7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1033" w:customStyle="1">
    <w:name w:val="Гипертекстовая ссылка"/>
    <w:uiPriority w:val="99"/>
    <w:rPr>
      <w:color w:val="008000"/>
    </w:rPr>
  </w:style>
  <w:style w:type="character" w:styleId="1034" w:customStyle="1">
    <w:name w:val="Основной текст с отступом 3 Знак"/>
    <w:link w:val="1007"/>
    <w:uiPriority w:val="99"/>
    <w:rPr>
      <w:rFonts w:ascii="Calibri" w:hAnsi="Calibri" w:cs="Calibri"/>
      <w:sz w:val="16"/>
      <w:szCs w:val="16"/>
      <w:lang w:eastAsia="ar-SA"/>
    </w:rPr>
  </w:style>
  <w:style w:type="character" w:styleId="1035" w:customStyle="1">
    <w:name w:val="Заголовок 1 Знак"/>
    <w:link w:val="785"/>
    <w:rPr>
      <w:rFonts w:ascii="Arial" w:hAnsi="Arial" w:cs="Arial"/>
      <w:b/>
      <w:bCs/>
      <w:sz w:val="32"/>
      <w:szCs w:val="32"/>
      <w:lang w:eastAsia="ar-SA"/>
    </w:rPr>
  </w:style>
  <w:style w:type="character" w:styleId="1036" w:customStyle="1">
    <w:name w:val="delimitor"/>
    <w:basedOn w:val="794"/>
  </w:style>
  <w:style w:type="character" w:styleId="1037" w:customStyle="1">
    <w:name w:val="Основной текст 2 Знак"/>
    <w:link w:val="1002"/>
    <w:rPr>
      <w:rFonts w:ascii="Calibri" w:hAnsi="Calibri" w:cs="Calibri"/>
      <w:sz w:val="22"/>
      <w:szCs w:val="22"/>
      <w:lang w:eastAsia="ar-SA"/>
    </w:rPr>
  </w:style>
  <w:style w:type="character" w:styleId="1038" w:customStyle="1">
    <w:name w:val="Абзац списка Знак"/>
    <w:link w:val="818"/>
    <w:uiPriority w:val="99"/>
    <w:rPr>
      <w:rFonts w:ascii="Calibri" w:hAnsi="Calibri" w:cs="Calibri"/>
      <w:sz w:val="22"/>
      <w:szCs w:val="22"/>
      <w:lang w:eastAsia="ar-SA"/>
    </w:rPr>
  </w:style>
  <w:style w:type="paragraph" w:styleId="1039" w:customStyle="1">
    <w:name w:val="Заголовок списка"/>
    <w:basedOn w:val="784"/>
    <w:next w:val="784"/>
    <w:rPr>
      <w:rFonts w:eastAsia="Calibri"/>
      <w:lang w:eastAsia="zh-CN"/>
    </w:rPr>
  </w:style>
  <w:style w:type="character" w:styleId="1040" w:customStyle="1">
    <w:name w:val="apple-converted-space"/>
  </w:style>
  <w:style w:type="paragraph" w:styleId="1041" w:customStyle="1">
    <w:name w:val="ConsPlusNormal"/>
    <w:pPr>
      <w:widowControl w:val="off"/>
    </w:pPr>
    <w:rPr>
      <w:rFonts w:ascii="Arial" w:hAnsi="Arial" w:cs="Arial"/>
      <w:lang w:eastAsia="ru-RU"/>
    </w:rPr>
  </w:style>
  <w:style w:type="paragraph" w:styleId="1042">
    <w:name w:val="Document Map"/>
    <w:basedOn w:val="784"/>
    <w:link w:val="1043"/>
    <w:rPr>
      <w:rFonts w:ascii="Tahoma" w:hAnsi="Tahoma" w:cs="Times New Roman"/>
      <w:sz w:val="16"/>
      <w:szCs w:val="16"/>
      <w:lang w:val="en-US"/>
    </w:rPr>
  </w:style>
  <w:style w:type="character" w:styleId="1043" w:customStyle="1">
    <w:name w:val="Схема документа Знак"/>
    <w:link w:val="1042"/>
    <w:rPr>
      <w:rFonts w:ascii="Tahoma" w:hAnsi="Tahoma" w:cs="Tahoma"/>
      <w:sz w:val="16"/>
      <w:szCs w:val="16"/>
      <w:lang w:eastAsia="ar-SA"/>
    </w:rPr>
  </w:style>
  <w:style w:type="paragraph" w:styleId="1044" w:customStyle="1">
    <w:name w:val="ConsPlusCell"/>
    <w:uiPriority w:val="99"/>
    <w:rPr>
      <w:sz w:val="24"/>
      <w:szCs w:val="24"/>
      <w:lang w:eastAsia="ru-RU"/>
    </w:rPr>
  </w:style>
  <w:style w:type="paragraph" w:styleId="1045" w:customStyle="1">
    <w:name w:val="Без интервала;для таблиц;Без интервала2"/>
    <w:link w:val="1062"/>
    <w:uiPriority w:val="1"/>
    <w:qFormat/>
    <w:rPr>
      <w:rFonts w:ascii="Calibri" w:hAnsi="Calibri"/>
      <w:sz w:val="22"/>
      <w:szCs w:val="22"/>
      <w:lang w:eastAsia="ru-RU"/>
    </w:rPr>
  </w:style>
  <w:style w:type="character" w:styleId="1046" w:customStyle="1">
    <w:name w:val="Верхний колонтитул Знак"/>
    <w:link w:val="827"/>
    <w:uiPriority w:val="99"/>
    <w:rPr>
      <w:rFonts w:cs="Calibri"/>
      <w:lang w:eastAsia="ar-SA"/>
    </w:rPr>
  </w:style>
  <w:style w:type="paragraph" w:styleId="1047">
    <w:name w:val="No Spacing"/>
    <w:pPr>
      <w:widowControl w:val="off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styleId="1048" w:customStyle="1">
    <w:name w:val="Основной текст_"/>
    <w:link w:val="1049"/>
    <w:rPr>
      <w:sz w:val="21"/>
      <w:shd w:val="clear" w:color="auto" w:fill="ffffff"/>
    </w:rPr>
  </w:style>
  <w:style w:type="paragraph" w:styleId="1049" w:customStyle="1">
    <w:name w:val="Основной текст7"/>
    <w:basedOn w:val="784"/>
    <w:link w:val="1048"/>
    <w:pPr>
      <w:jc w:val="center"/>
      <w:spacing w:before="6660" w:after="0" w:line="254" w:lineRule="exact"/>
      <w:shd w:val="clear" w:color="auto" w:fill="ffffff"/>
    </w:pPr>
    <w:rPr>
      <w:rFonts w:ascii="Times New Roman" w:hAnsi="Times New Roman" w:cs="Times New Roman"/>
      <w:sz w:val="21"/>
      <w:szCs w:val="20"/>
      <w:shd w:val="clear" w:color="auto" w:fill="ffffff"/>
      <w:lang w:val="en-US" w:eastAsia="en-US"/>
    </w:rPr>
  </w:style>
  <w:style w:type="character" w:styleId="1050" w:customStyle="1">
    <w:name w:val="Основной текст (5)_"/>
    <w:link w:val="1051"/>
    <w:rPr>
      <w:sz w:val="21"/>
      <w:shd w:val="clear" w:color="auto" w:fill="ffffff"/>
    </w:rPr>
  </w:style>
  <w:style w:type="paragraph" w:styleId="1051" w:customStyle="1">
    <w:name w:val="Основной текст (5)"/>
    <w:basedOn w:val="784"/>
    <w:link w:val="1050"/>
    <w:pPr>
      <w:jc w:val="both"/>
      <w:spacing w:after="0" w:line="254" w:lineRule="exact"/>
      <w:shd w:val="clear" w:color="auto" w:fill="ffffff"/>
    </w:pPr>
    <w:rPr>
      <w:rFonts w:ascii="Times New Roman" w:hAnsi="Times New Roman" w:cs="Times New Roman"/>
      <w:sz w:val="21"/>
      <w:szCs w:val="20"/>
      <w:shd w:val="clear" w:color="auto" w:fill="ffffff"/>
      <w:lang w:val="en-US" w:eastAsia="en-US"/>
    </w:rPr>
  </w:style>
  <w:style w:type="character" w:styleId="1052" w:customStyle="1">
    <w:name w:val="Основной текст (5) + Не курсив"/>
    <w:rPr>
      <w:i/>
      <w:spacing w:val="0"/>
      <w:sz w:val="21"/>
      <w:shd w:val="clear" w:color="auto" w:fill="ffffff"/>
    </w:rPr>
  </w:style>
  <w:style w:type="paragraph" w:styleId="1053" w:customStyle="1">
    <w:name w:val="Пункт-3"/>
    <w:basedOn w:val="784"/>
    <w:pPr>
      <w:ind w:left="993" w:firstLine="567"/>
      <w:jc w:val="both"/>
      <w:spacing w:after="0" w:line="288" w:lineRule="auto"/>
      <w:tabs>
        <w:tab w:val="num" w:pos="2694" w:leader="none"/>
      </w:tabs>
    </w:pPr>
    <w:rPr>
      <w:rFonts w:ascii="Times New Roman" w:hAnsi="Times New Roman" w:cs="Times New Roman"/>
      <w:sz w:val="28"/>
      <w:szCs w:val="24"/>
      <w:lang w:eastAsia="ru-RU"/>
    </w:rPr>
  </w:style>
  <w:style w:type="paragraph" w:styleId="1054" w:customStyle="1">
    <w:name w:val="Пункт-6"/>
    <w:basedOn w:val="784"/>
    <w:pPr>
      <w:ind w:left="873" w:firstLine="567"/>
      <w:jc w:val="both"/>
      <w:spacing w:after="0" w:line="288" w:lineRule="auto"/>
      <w:tabs>
        <w:tab w:val="num" w:pos="2574" w:leader="none"/>
      </w:tabs>
    </w:pPr>
    <w:rPr>
      <w:rFonts w:ascii="Times New Roman" w:hAnsi="Times New Roman" w:cs="Times New Roman"/>
      <w:sz w:val="28"/>
      <w:szCs w:val="24"/>
      <w:lang w:eastAsia="ru-RU"/>
    </w:rPr>
  </w:style>
  <w:style w:type="character" w:styleId="1055" w:customStyle="1">
    <w:name w:val="iceouttxt4"/>
    <w:rPr>
      <w:rFonts w:ascii="Arial" w:hAnsi="Arial" w:cs="Arial"/>
      <w:color w:val="666666"/>
      <w:sz w:val="13"/>
      <w:szCs w:val="13"/>
    </w:rPr>
  </w:style>
  <w:style w:type="paragraph" w:styleId="1056" w:customStyle="1">
    <w:name w:val="npb"/>
    <w:basedOn w:val="784"/>
    <w:pPr>
      <w:jc w:val="center"/>
      <w:spacing w:before="15" w:after="15" w:line="240" w:lineRule="auto"/>
    </w:pPr>
    <w:rPr>
      <w:rFonts w:ascii="Times New Roman" w:hAnsi="Times New Roman" w:cs="Times New Roman"/>
      <w:b/>
      <w:bCs/>
      <w:color w:val="800000"/>
      <w:sz w:val="28"/>
      <w:szCs w:val="28"/>
      <w:lang w:eastAsia="ru-RU"/>
    </w:rPr>
  </w:style>
  <w:style w:type="paragraph" w:styleId="1057" w:customStyle="1">
    <w:name w:val="Default"/>
    <w:rPr>
      <w:rFonts w:ascii="Arial" w:hAnsi="Arial" w:cs="Arial"/>
      <w:color w:val="000000"/>
      <w:sz w:val="24"/>
      <w:szCs w:val="24"/>
      <w:lang w:eastAsia="ru-RU"/>
    </w:rPr>
  </w:style>
  <w:style w:type="character" w:styleId="1058" w:customStyle="1">
    <w:name w:val="apple-style-span"/>
    <w:basedOn w:val="794"/>
  </w:style>
  <w:style w:type="paragraph" w:styleId="1059" w:customStyle="1">
    <w:name w:val="Без интервала1"/>
    <w:uiPriority w:val="99"/>
    <w:pPr>
      <w:widowControl w:val="off"/>
    </w:pPr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1060" w:customStyle="1">
    <w:name w:val="Обычный2"/>
    <w:pPr>
      <w:ind w:firstLine="720"/>
      <w:jc w:val="both"/>
      <w:spacing w:line="300" w:lineRule="auto"/>
      <w:widowControl w:val="off"/>
    </w:pPr>
    <w:rPr>
      <w:sz w:val="24"/>
      <w:lang w:eastAsia="ru-RU"/>
    </w:rPr>
  </w:style>
  <w:style w:type="character" w:styleId="1061">
    <w:name w:val="line number"/>
  </w:style>
  <w:style w:type="character" w:styleId="1062" w:customStyle="1">
    <w:name w:val="Без интервала Знак"/>
    <w:link w:val="1045"/>
    <w:uiPriority w:val="1"/>
    <w:rPr>
      <w:rFonts w:ascii="Calibri" w:hAnsi="Calibri"/>
      <w:sz w:val="22"/>
      <w:szCs w:val="22"/>
      <w:lang w:bidi="ar-SA"/>
    </w:rPr>
  </w:style>
  <w:style w:type="paragraph" w:styleId="1063" w:customStyle="1">
    <w:name w:val="Подподпункт"/>
    <w:basedOn w:val="784"/>
    <w:pPr>
      <w:jc w:val="both"/>
      <w:spacing w:after="0" w:line="240" w:lineRule="auto"/>
      <w:tabs>
        <w:tab w:val="num" w:pos="5585" w:leader="none"/>
      </w:tabs>
    </w:pPr>
    <w:rPr>
      <w:rFonts w:ascii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muser1</dc:creator>
  <cp:lastModifiedBy>pushkarev.m.k</cp:lastModifiedBy>
  <cp:revision>48</cp:revision>
  <dcterms:created xsi:type="dcterms:W3CDTF">2022-10-21T12:49:00Z</dcterms:created>
  <dcterms:modified xsi:type="dcterms:W3CDTF">2026-08-17T06:47:47Z</dcterms:modified>
  <cp:version>1048576</cp:version>
</cp:coreProperties>
</file>